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="00870632">
        <w:rPr>
          <w:rFonts w:ascii="Arial" w:hAnsi="Arial" w:cs="Arial"/>
          <w:b/>
          <w:sz w:val="24"/>
          <w:szCs w:val="24"/>
        </w:rPr>
        <w:t>I</w:t>
      </w:r>
      <w:r w:rsidR="008421A7">
        <w:rPr>
          <w:rFonts w:ascii="Arial" w:hAnsi="Arial" w:cs="Arial"/>
          <w:b/>
          <w:sz w:val="24"/>
          <w:szCs w:val="24"/>
        </w:rPr>
        <w:t>I. IZMJENA</w:t>
      </w:r>
      <w:r w:rsidR="00F3171B">
        <w:rPr>
          <w:rFonts w:ascii="Arial" w:hAnsi="Arial" w:cs="Arial"/>
          <w:b/>
          <w:sz w:val="24"/>
          <w:szCs w:val="24"/>
        </w:rPr>
        <w:t xml:space="preserve">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EC0685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</w:t>
      </w:r>
      <w:r w:rsidR="00EC0685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</w:t>
      </w:r>
      <w:r w:rsidR="00EC0685">
        <w:rPr>
          <w:rFonts w:ascii="Arial" w:hAnsi="Arial" w:cs="Arial"/>
          <w:b/>
          <w:sz w:val="24"/>
          <w:szCs w:val="24"/>
        </w:rPr>
        <w:t>1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F2573B" w:rsidRPr="00EE149C" w:rsidRDefault="00F2573B" w:rsidP="00F2573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./201</w:t>
      </w:r>
      <w:r w:rsidR="004F32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4F32E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73B" w:rsidRDefault="00F2573B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 w:rsidRPr="006F4736">
        <w:rPr>
          <w:rFonts w:ascii="Arial" w:hAnsi="Arial" w:cs="Arial"/>
          <w:sz w:val="20"/>
          <w:szCs w:val="20"/>
        </w:rPr>
        <w:t xml:space="preserve"> (NN broj 87/08, 86/09., 92/10.</w:t>
      </w:r>
      <w:r w:rsidR="00C804B8" w:rsidRPr="006F4736">
        <w:rPr>
          <w:rFonts w:ascii="Arial" w:hAnsi="Arial" w:cs="Arial"/>
          <w:sz w:val="20"/>
          <w:szCs w:val="20"/>
        </w:rPr>
        <w:t>105/1</w:t>
      </w:r>
      <w:r w:rsidR="009F417C" w:rsidRPr="006F4736">
        <w:rPr>
          <w:rFonts w:ascii="Arial" w:hAnsi="Arial" w:cs="Arial"/>
          <w:sz w:val="20"/>
          <w:szCs w:val="20"/>
        </w:rPr>
        <w:t>0.,90/11.,</w:t>
      </w:r>
    </w:p>
    <w:p w:rsidR="008E57B3" w:rsidRPr="006F4736" w:rsidRDefault="00C804B8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16/12.,86/12.,126/12</w:t>
      </w:r>
      <w:r w:rsidR="009F417C" w:rsidRPr="006F4736">
        <w:rPr>
          <w:rFonts w:ascii="Arial" w:hAnsi="Arial" w:cs="Arial"/>
          <w:sz w:val="20"/>
          <w:szCs w:val="20"/>
        </w:rPr>
        <w:t>.,94/13.</w:t>
      </w:r>
      <w:r w:rsidR="007F6BF8" w:rsidRPr="006F4736">
        <w:rPr>
          <w:rFonts w:ascii="Arial" w:hAnsi="Arial" w:cs="Arial"/>
          <w:sz w:val="20"/>
          <w:szCs w:val="20"/>
        </w:rPr>
        <w:t>,152/14.,07/17</w:t>
      </w:r>
      <w:r w:rsidR="006F4736" w:rsidRPr="006F4736">
        <w:rPr>
          <w:rFonts w:ascii="Arial" w:hAnsi="Arial" w:cs="Arial"/>
          <w:sz w:val="20"/>
          <w:szCs w:val="20"/>
        </w:rPr>
        <w:t>.,68/18</w:t>
      </w:r>
      <w:r w:rsidR="007F6BF8" w:rsidRPr="006F4736">
        <w:rPr>
          <w:rFonts w:ascii="Arial" w:hAnsi="Arial" w:cs="Arial"/>
          <w:sz w:val="20"/>
          <w:szCs w:val="20"/>
        </w:rPr>
        <w:t>.</w:t>
      </w:r>
      <w:r w:rsidR="008E57B3" w:rsidRPr="006F4736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 w:rsidRPr="006F4736">
        <w:rPr>
          <w:rFonts w:ascii="Arial" w:hAnsi="Arial" w:cs="Arial"/>
          <w:sz w:val="20"/>
          <w:szCs w:val="20"/>
        </w:rPr>
        <w:t xml:space="preserve"> (NN broj</w:t>
      </w:r>
      <w:r w:rsidR="009F417C" w:rsidRPr="006F4736">
        <w:rPr>
          <w:rFonts w:ascii="Arial" w:hAnsi="Arial" w:cs="Arial"/>
          <w:sz w:val="20"/>
          <w:szCs w:val="20"/>
        </w:rPr>
        <w:t xml:space="preserve"> 87/08.,136/12.</w:t>
      </w:r>
      <w:r w:rsidR="00D04078" w:rsidRPr="006F4736">
        <w:rPr>
          <w:rFonts w:ascii="Arial" w:hAnsi="Arial" w:cs="Arial"/>
          <w:sz w:val="20"/>
          <w:szCs w:val="20"/>
        </w:rPr>
        <w:t>,15/15.</w:t>
      </w:r>
      <w:r w:rsidR="00814EEF" w:rsidRPr="006F4736">
        <w:rPr>
          <w:rFonts w:ascii="Arial" w:hAnsi="Arial" w:cs="Arial"/>
          <w:sz w:val="20"/>
          <w:szCs w:val="20"/>
        </w:rPr>
        <w:t>)</w:t>
      </w:r>
      <w:r w:rsidR="008E57B3" w:rsidRPr="006F4736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Godišnji plan i program rada</w:t>
      </w:r>
      <w:r w:rsidR="00D04078" w:rsidRPr="006F4736">
        <w:rPr>
          <w:rFonts w:ascii="Arial" w:hAnsi="Arial" w:cs="Arial"/>
          <w:sz w:val="20"/>
          <w:szCs w:val="20"/>
        </w:rPr>
        <w:t xml:space="preserve"> Osnovne škole </w:t>
      </w:r>
      <w:proofErr w:type="spellStart"/>
      <w:r w:rsidR="00D04078" w:rsidRPr="006F4736">
        <w:rPr>
          <w:rFonts w:ascii="Arial" w:hAnsi="Arial" w:cs="Arial"/>
          <w:sz w:val="20"/>
          <w:szCs w:val="20"/>
        </w:rPr>
        <w:t>Sokolovac</w:t>
      </w:r>
      <w:proofErr w:type="spellEnd"/>
      <w:r w:rsidRPr="006F4736">
        <w:rPr>
          <w:rFonts w:ascii="Arial" w:hAnsi="Arial" w:cs="Arial"/>
          <w:sz w:val="20"/>
          <w:szCs w:val="20"/>
        </w:rPr>
        <w:t xml:space="preserve"> za školsku godinu 201</w:t>
      </w:r>
      <w:r w:rsidR="004F32EC" w:rsidRPr="006F4736">
        <w:rPr>
          <w:rFonts w:ascii="Arial" w:hAnsi="Arial" w:cs="Arial"/>
          <w:sz w:val="20"/>
          <w:szCs w:val="20"/>
        </w:rPr>
        <w:t>8</w:t>
      </w:r>
      <w:r w:rsidRPr="006F4736">
        <w:rPr>
          <w:rFonts w:ascii="Arial" w:hAnsi="Arial" w:cs="Arial"/>
          <w:sz w:val="20"/>
          <w:szCs w:val="20"/>
        </w:rPr>
        <w:t>./201</w:t>
      </w:r>
      <w:r w:rsidR="004F32EC" w:rsidRPr="006F4736">
        <w:rPr>
          <w:rFonts w:ascii="Arial" w:hAnsi="Arial" w:cs="Arial"/>
          <w:sz w:val="20"/>
          <w:szCs w:val="20"/>
        </w:rPr>
        <w:t>9</w:t>
      </w:r>
      <w:r w:rsidRPr="006F4736">
        <w:rPr>
          <w:rFonts w:ascii="Arial" w:hAnsi="Arial" w:cs="Arial"/>
          <w:sz w:val="20"/>
          <w:szCs w:val="20"/>
        </w:rPr>
        <w:t xml:space="preserve">. </w:t>
      </w:r>
    </w:p>
    <w:p w:rsidR="008E57B3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Školski kurikulum O</w:t>
      </w:r>
      <w:r w:rsidR="00D04078" w:rsidRPr="006F4736">
        <w:rPr>
          <w:rFonts w:ascii="Arial" w:hAnsi="Arial" w:cs="Arial"/>
          <w:sz w:val="20"/>
          <w:szCs w:val="20"/>
        </w:rPr>
        <w:t xml:space="preserve">snovne škole </w:t>
      </w:r>
      <w:r w:rsidRPr="006F4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1F0" w:rsidRPr="006F4736">
        <w:rPr>
          <w:rFonts w:ascii="Arial" w:hAnsi="Arial" w:cs="Arial"/>
          <w:sz w:val="20"/>
          <w:szCs w:val="20"/>
        </w:rPr>
        <w:t>Sokolovac</w:t>
      </w:r>
      <w:proofErr w:type="spellEnd"/>
      <w:r w:rsidRPr="006F4736">
        <w:rPr>
          <w:rFonts w:ascii="Arial" w:hAnsi="Arial" w:cs="Arial"/>
          <w:sz w:val="20"/>
          <w:szCs w:val="20"/>
        </w:rPr>
        <w:t>, za školsku godinu 201</w:t>
      </w:r>
      <w:r w:rsidR="004F32EC" w:rsidRPr="006F4736">
        <w:rPr>
          <w:rFonts w:ascii="Arial" w:hAnsi="Arial" w:cs="Arial"/>
          <w:sz w:val="20"/>
          <w:szCs w:val="20"/>
        </w:rPr>
        <w:t>8</w:t>
      </w:r>
      <w:r w:rsidR="00BC1E7F" w:rsidRPr="006F4736">
        <w:rPr>
          <w:rFonts w:ascii="Arial" w:hAnsi="Arial" w:cs="Arial"/>
          <w:sz w:val="20"/>
          <w:szCs w:val="20"/>
        </w:rPr>
        <w:t>./201</w:t>
      </w:r>
      <w:r w:rsidR="004F32EC" w:rsidRPr="006F4736">
        <w:rPr>
          <w:rFonts w:ascii="Arial" w:hAnsi="Arial" w:cs="Arial"/>
          <w:sz w:val="20"/>
          <w:szCs w:val="20"/>
        </w:rPr>
        <w:t>9</w:t>
      </w:r>
      <w:r w:rsidRPr="006F4736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2604E5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lastRenderedPageBreak/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8A4198" w:rsidRDefault="008A4198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Uputama iz  Koprivničko-križevačke županije od 11.listopada 2019. Pripremljen je </w:t>
      </w:r>
      <w:proofErr w:type="spellStart"/>
      <w:r>
        <w:rPr>
          <w:rFonts w:ascii="Arial" w:hAnsi="Arial" w:cs="Arial"/>
          <w:sz w:val="20"/>
          <w:szCs w:val="20"/>
        </w:rPr>
        <w:t>rabalans</w:t>
      </w:r>
      <w:proofErr w:type="spellEnd"/>
      <w:r>
        <w:rPr>
          <w:rFonts w:ascii="Arial" w:hAnsi="Arial" w:cs="Arial"/>
          <w:sz w:val="20"/>
          <w:szCs w:val="20"/>
        </w:rPr>
        <w:t xml:space="preserve"> naše škole za unos kroz Riznicu.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Pr="008A4198" w:rsidRDefault="008E57B3" w:rsidP="00A165EF">
      <w:pPr>
        <w:pStyle w:val="Bezproreda"/>
        <w:rPr>
          <w:color w:val="7030A0"/>
        </w:rPr>
      </w:pPr>
      <w:r w:rsidRPr="00CC4860">
        <w:t>Iz državnog proračuna u 201</w:t>
      </w:r>
      <w:r w:rsidR="004F32EC">
        <w:t>9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 </w:t>
      </w:r>
      <w:r w:rsidR="00D619CC">
        <w:t>od 4.</w:t>
      </w:r>
      <w:r w:rsidR="003D44B4">
        <w:t>8</w:t>
      </w:r>
      <w:r w:rsidR="004F32EC">
        <w:t>20</w:t>
      </w:r>
      <w:r w:rsidR="00D619CC">
        <w:t>.</w:t>
      </w:r>
      <w:r w:rsidR="004F32EC">
        <w:t>9</w:t>
      </w:r>
      <w:r w:rsidR="00D619CC">
        <w:t>00,00 kuna</w:t>
      </w:r>
      <w:r w:rsidR="00D619CC" w:rsidRPr="008A4198">
        <w:rPr>
          <w:color w:val="7030A0"/>
        </w:rPr>
        <w:t>.</w:t>
      </w:r>
      <w:r w:rsidR="008A4198" w:rsidRPr="008A4198">
        <w:rPr>
          <w:color w:val="7030A0"/>
        </w:rPr>
        <w:t xml:space="preserve"> II izmjenama povećali smo sredstva za 335.173,29 kuna te iznose ukupno 5.156.073,29 kuna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</w:t>
      </w:r>
      <w:r w:rsidR="004F32EC">
        <w:t>20</w:t>
      </w:r>
      <w:r w:rsidR="008E57B3" w:rsidRPr="00CC4860">
        <w:t>. g. i 20</w:t>
      </w:r>
      <w:r w:rsidR="003D44B4">
        <w:t>2</w:t>
      </w:r>
      <w:r w:rsidR="004F32EC">
        <w:t>1</w:t>
      </w:r>
      <w:r w:rsidR="008E57B3" w:rsidRPr="00CC4860">
        <w:t xml:space="preserve">. g. </w:t>
      </w:r>
      <w:r>
        <w:t>iz državnog proračuna financirat će se rashodi kao u 201</w:t>
      </w:r>
      <w:r w:rsidR="004F32EC">
        <w:t>9</w:t>
      </w:r>
      <w:r>
        <w:t>. godini.</w:t>
      </w:r>
    </w:p>
    <w:p w:rsidR="00821F24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4F32EC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</w:t>
      </w:r>
      <w:r w:rsidR="004F32EC">
        <w:rPr>
          <w:rFonts w:ascii="Arial" w:hAnsi="Arial" w:cs="Arial"/>
          <w:sz w:val="20"/>
          <w:szCs w:val="20"/>
        </w:rPr>
        <w:t>41</w:t>
      </w:r>
      <w:r w:rsidR="00563A94">
        <w:rPr>
          <w:rFonts w:ascii="Arial" w:hAnsi="Arial" w:cs="Arial"/>
          <w:sz w:val="20"/>
          <w:szCs w:val="20"/>
        </w:rPr>
        <w:t>.</w:t>
      </w:r>
      <w:r w:rsidR="004F32EC">
        <w:rPr>
          <w:rFonts w:ascii="Arial" w:hAnsi="Arial" w:cs="Arial"/>
          <w:sz w:val="20"/>
          <w:szCs w:val="20"/>
        </w:rPr>
        <w:t>035</w:t>
      </w:r>
      <w:r w:rsidR="00DD7501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>,</w:t>
      </w:r>
      <w:r w:rsidR="008421A7">
        <w:rPr>
          <w:rFonts w:ascii="Arial" w:hAnsi="Arial" w:cs="Arial"/>
          <w:sz w:val="20"/>
          <w:szCs w:val="20"/>
        </w:rPr>
        <w:t>(</w:t>
      </w:r>
      <w:proofErr w:type="spellStart"/>
      <w:r w:rsidR="008421A7" w:rsidRPr="008421A7">
        <w:rPr>
          <w:rFonts w:ascii="Arial" w:hAnsi="Arial" w:cs="Arial"/>
          <w:color w:val="FF0000"/>
          <w:sz w:val="20"/>
          <w:szCs w:val="20"/>
        </w:rPr>
        <w:t>I.Izmjene</w:t>
      </w:r>
      <w:proofErr w:type="spellEnd"/>
      <w:r w:rsidR="008421A7" w:rsidRPr="008421A7">
        <w:rPr>
          <w:rFonts w:ascii="Arial" w:hAnsi="Arial" w:cs="Arial"/>
          <w:color w:val="FF0000"/>
          <w:sz w:val="20"/>
          <w:szCs w:val="20"/>
        </w:rPr>
        <w:t>-dodatnih 29.177,96 kuna za legalizaciju škola</w:t>
      </w:r>
      <w:r w:rsidR="008421A7">
        <w:rPr>
          <w:rFonts w:ascii="Arial" w:hAnsi="Arial" w:cs="Arial"/>
          <w:sz w:val="20"/>
          <w:szCs w:val="20"/>
        </w:rPr>
        <w:t>), ukupno 470.212,96 kuna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Pr="00A165EF">
        <w:rPr>
          <w:rFonts w:ascii="Arial" w:hAnsi="Arial" w:cs="Arial"/>
          <w:sz w:val="20"/>
          <w:szCs w:val="20"/>
        </w:rPr>
        <w:t>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</w:t>
      </w:r>
      <w:r w:rsidR="008A4198">
        <w:rPr>
          <w:rFonts w:ascii="Arial" w:hAnsi="Arial" w:cs="Arial"/>
          <w:sz w:val="20"/>
          <w:szCs w:val="20"/>
        </w:rPr>
        <w:t xml:space="preserve"> </w:t>
      </w:r>
      <w:r w:rsidR="008A4198" w:rsidRPr="008D2E6B">
        <w:rPr>
          <w:rFonts w:ascii="Arial" w:hAnsi="Arial" w:cs="Arial"/>
          <w:color w:val="7030A0"/>
          <w:sz w:val="20"/>
          <w:szCs w:val="20"/>
        </w:rPr>
        <w:t>(II izmjene-sredstva umanjena za 3.367,20 kuna</w:t>
      </w:r>
      <w:r w:rsidR="008D2E6B" w:rsidRPr="008D2E6B">
        <w:rPr>
          <w:rFonts w:ascii="Arial" w:hAnsi="Arial" w:cs="Arial"/>
          <w:color w:val="7030A0"/>
          <w:sz w:val="20"/>
          <w:szCs w:val="20"/>
        </w:rPr>
        <w:t>-za nabavu nefinancijske imovine-ukupno iznose 466.845,76 kuna)</w:t>
      </w:r>
      <w:r w:rsidR="00AD6235" w:rsidRPr="00A165EF">
        <w:rPr>
          <w:rFonts w:ascii="Arial" w:hAnsi="Arial" w:cs="Arial"/>
          <w:sz w:val="20"/>
          <w:szCs w:val="20"/>
        </w:rPr>
        <w:t xml:space="preserve">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821F24">
        <w:rPr>
          <w:rFonts w:ascii="Arial" w:hAnsi="Arial" w:cs="Arial"/>
          <w:sz w:val="20"/>
          <w:szCs w:val="20"/>
        </w:rPr>
        <w:t>130.700.00  za materijalne rashode</w:t>
      </w:r>
      <w:r w:rsidR="008421A7">
        <w:rPr>
          <w:rFonts w:ascii="Arial" w:hAnsi="Arial" w:cs="Arial"/>
          <w:sz w:val="20"/>
          <w:szCs w:val="20"/>
        </w:rPr>
        <w:t>. (</w:t>
      </w:r>
      <w:proofErr w:type="spellStart"/>
      <w:r w:rsidR="008421A7" w:rsidRPr="008421A7">
        <w:rPr>
          <w:rFonts w:ascii="Arial" w:hAnsi="Arial" w:cs="Arial"/>
          <w:color w:val="FF0000"/>
          <w:sz w:val="20"/>
          <w:szCs w:val="20"/>
        </w:rPr>
        <w:t>I.izmjene</w:t>
      </w:r>
      <w:proofErr w:type="spellEnd"/>
      <w:r w:rsidR="008421A7" w:rsidRPr="008421A7">
        <w:rPr>
          <w:rFonts w:ascii="Arial" w:hAnsi="Arial" w:cs="Arial"/>
          <w:color w:val="FF0000"/>
          <w:sz w:val="20"/>
          <w:szCs w:val="20"/>
        </w:rPr>
        <w:t>-dodatnih 2.850,00 kuna za TP Pametan obrok za pametnu djecu</w:t>
      </w:r>
      <w:r w:rsidR="008421A7">
        <w:rPr>
          <w:rFonts w:ascii="Arial" w:hAnsi="Arial" w:cs="Arial"/>
          <w:sz w:val="20"/>
          <w:szCs w:val="20"/>
        </w:rPr>
        <w:t>) ukupno 133.550,00kuna</w:t>
      </w:r>
      <w:r w:rsidR="008D2E6B">
        <w:rPr>
          <w:rFonts w:ascii="Arial" w:hAnsi="Arial" w:cs="Arial"/>
          <w:sz w:val="20"/>
          <w:szCs w:val="20"/>
        </w:rPr>
        <w:t xml:space="preserve"> </w:t>
      </w:r>
      <w:r w:rsidR="008D2E6B" w:rsidRPr="008D2E6B">
        <w:rPr>
          <w:rFonts w:ascii="Arial" w:hAnsi="Arial" w:cs="Arial"/>
          <w:color w:val="7030A0"/>
          <w:sz w:val="20"/>
          <w:szCs w:val="20"/>
        </w:rPr>
        <w:t>(II izmjene-sredstva umanjena za</w:t>
      </w:r>
      <w:r w:rsidR="008D2E6B">
        <w:rPr>
          <w:rFonts w:ascii="Arial" w:hAnsi="Arial" w:cs="Arial"/>
          <w:sz w:val="20"/>
          <w:szCs w:val="20"/>
        </w:rPr>
        <w:t xml:space="preserve"> </w:t>
      </w:r>
      <w:r w:rsidR="008D2E6B" w:rsidRPr="008D2E6B">
        <w:rPr>
          <w:rFonts w:ascii="Arial" w:hAnsi="Arial" w:cs="Arial"/>
          <w:color w:val="7030A0"/>
          <w:sz w:val="20"/>
          <w:szCs w:val="20"/>
        </w:rPr>
        <w:t>169,37 kuna i iznose 133.778,96 kuna)</w:t>
      </w:r>
      <w:r w:rsidR="00821F24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plus</w:t>
      </w:r>
      <w:r w:rsidR="008421A7">
        <w:rPr>
          <w:rFonts w:ascii="Arial" w:hAnsi="Arial" w:cs="Arial"/>
          <w:sz w:val="20"/>
          <w:szCs w:val="20"/>
        </w:rPr>
        <w:t xml:space="preserve"> EU PROJEKTI:</w:t>
      </w:r>
      <w:r w:rsidR="00D638DE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45</w:t>
      </w:r>
      <w:r w:rsidR="00821F24">
        <w:rPr>
          <w:rFonts w:ascii="Arial" w:hAnsi="Arial" w:cs="Arial"/>
          <w:sz w:val="20"/>
          <w:szCs w:val="20"/>
        </w:rPr>
        <w:t>.800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2C60E6" w:rsidRPr="002C60E6">
        <w:rPr>
          <w:rFonts w:ascii="Arial" w:hAnsi="Arial" w:cs="Arial"/>
          <w:color w:val="7030A0"/>
          <w:sz w:val="20"/>
          <w:szCs w:val="20"/>
        </w:rPr>
        <w:t>(II izmjene 52.282,09 kuna)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DD7501">
        <w:rPr>
          <w:rFonts w:ascii="Arial" w:hAnsi="Arial" w:cs="Arial"/>
          <w:sz w:val="20"/>
          <w:szCs w:val="20"/>
        </w:rPr>
        <w:t xml:space="preserve"> za Projekt –Svi u školi,svi pri stolu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 xml:space="preserve"> i Školsku shemu</w:t>
      </w:r>
      <w:r w:rsidR="00090F5E">
        <w:rPr>
          <w:rFonts w:ascii="Arial" w:hAnsi="Arial" w:cs="Arial"/>
          <w:sz w:val="20"/>
          <w:szCs w:val="20"/>
        </w:rPr>
        <w:t>,</w:t>
      </w:r>
      <w:r w:rsidR="00DD7501">
        <w:rPr>
          <w:rFonts w:ascii="Arial" w:hAnsi="Arial" w:cs="Arial"/>
          <w:sz w:val="20"/>
          <w:szCs w:val="20"/>
        </w:rPr>
        <w:t xml:space="preserve">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</w:t>
      </w:r>
      <w:r w:rsidR="00821F24">
        <w:rPr>
          <w:rFonts w:ascii="Arial" w:hAnsi="Arial" w:cs="Arial"/>
          <w:sz w:val="20"/>
          <w:szCs w:val="20"/>
        </w:rPr>
        <w:t>33</w:t>
      </w:r>
      <w:r w:rsidR="00DD7501">
        <w:rPr>
          <w:rFonts w:ascii="Arial" w:hAnsi="Arial" w:cs="Arial"/>
          <w:sz w:val="20"/>
          <w:szCs w:val="20"/>
        </w:rPr>
        <w:t>,00 kn</w:t>
      </w:r>
      <w:r w:rsidR="002C60E6">
        <w:rPr>
          <w:rFonts w:ascii="Arial" w:hAnsi="Arial" w:cs="Arial"/>
          <w:sz w:val="20"/>
          <w:szCs w:val="20"/>
        </w:rPr>
        <w:t xml:space="preserve"> </w:t>
      </w:r>
      <w:r w:rsidR="002C60E6" w:rsidRPr="002C60E6">
        <w:rPr>
          <w:rFonts w:ascii="Arial" w:hAnsi="Arial" w:cs="Arial"/>
          <w:color w:val="7030A0"/>
          <w:sz w:val="20"/>
          <w:szCs w:val="20"/>
        </w:rPr>
        <w:t>(II</w:t>
      </w:r>
      <w:r w:rsidR="002C60E6">
        <w:rPr>
          <w:rFonts w:ascii="Arial" w:hAnsi="Arial" w:cs="Arial"/>
          <w:sz w:val="20"/>
          <w:szCs w:val="20"/>
        </w:rPr>
        <w:t xml:space="preserve"> </w:t>
      </w:r>
      <w:r w:rsidR="002C60E6" w:rsidRPr="002C60E6">
        <w:rPr>
          <w:rFonts w:ascii="Arial" w:hAnsi="Arial" w:cs="Arial"/>
          <w:color w:val="7030A0"/>
          <w:sz w:val="20"/>
          <w:szCs w:val="20"/>
        </w:rPr>
        <w:t>izmjene 44.760,33 kune)</w:t>
      </w:r>
      <w:r w:rsidR="00563A9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.</w:t>
      </w:r>
    </w:p>
    <w:p w:rsidR="008D20D1" w:rsidRDefault="00821F24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8E57B3" w:rsidRPr="00A165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8E57B3"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>
        <w:rPr>
          <w:rFonts w:ascii="Arial" w:hAnsi="Arial" w:cs="Arial"/>
          <w:sz w:val="20"/>
          <w:szCs w:val="20"/>
        </w:rPr>
        <w:t>9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</w:t>
      </w:r>
      <w:r w:rsidR="00821F24" w:rsidRPr="00821F2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planirano ostvarit 1.900,00 kuna,</w:t>
      </w:r>
      <w:r>
        <w:rPr>
          <w:rFonts w:ascii="Arial" w:hAnsi="Arial" w:cs="Arial"/>
          <w:sz w:val="20"/>
          <w:szCs w:val="20"/>
        </w:rPr>
        <w:t xml:space="preserve"> te kamate na sredstva po viđenju planir</w:t>
      </w:r>
      <w:r w:rsidR="00FB3BA4">
        <w:rPr>
          <w:rFonts w:ascii="Arial" w:hAnsi="Arial" w:cs="Arial"/>
          <w:sz w:val="20"/>
          <w:szCs w:val="20"/>
        </w:rPr>
        <w:t xml:space="preserve">ano ostvarit </w:t>
      </w:r>
      <w:r w:rsidR="00821F24">
        <w:rPr>
          <w:rFonts w:ascii="Arial" w:hAnsi="Arial" w:cs="Arial"/>
          <w:sz w:val="20"/>
          <w:szCs w:val="20"/>
        </w:rPr>
        <w:t>100,00</w:t>
      </w:r>
      <w:r w:rsidR="00FB3BA4">
        <w:rPr>
          <w:rFonts w:ascii="Arial" w:hAnsi="Arial" w:cs="Arial"/>
          <w:sz w:val="20"/>
          <w:szCs w:val="20"/>
        </w:rPr>
        <w:t xml:space="preserve">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</w:t>
      </w:r>
      <w:r w:rsidR="00821F2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</w:t>
      </w:r>
      <w:r w:rsidR="00821F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godini.</w:t>
      </w:r>
      <w:r w:rsidR="00821F24">
        <w:rPr>
          <w:rFonts w:ascii="Arial" w:hAnsi="Arial" w:cs="Arial"/>
          <w:sz w:val="20"/>
          <w:szCs w:val="20"/>
        </w:rPr>
        <w:t>Za iznajmljivanje dvorane planira se ostvariti prihod od 22.700,00 kuna.</w:t>
      </w:r>
      <w:r w:rsidR="006470DB">
        <w:rPr>
          <w:rFonts w:ascii="Arial" w:hAnsi="Arial" w:cs="Arial"/>
          <w:sz w:val="20"/>
          <w:szCs w:val="20"/>
        </w:rPr>
        <w:t xml:space="preserve"> </w:t>
      </w:r>
      <w:r w:rsidR="009C6A7C">
        <w:rPr>
          <w:rFonts w:ascii="Arial" w:hAnsi="Arial" w:cs="Arial"/>
          <w:sz w:val="20"/>
          <w:szCs w:val="20"/>
        </w:rPr>
        <w:t xml:space="preserve">Sredstva će se trošiti prema planu i odluci </w:t>
      </w:r>
      <w:proofErr w:type="spellStart"/>
      <w:r w:rsidR="009C6A7C">
        <w:rPr>
          <w:rFonts w:ascii="Arial" w:hAnsi="Arial" w:cs="Arial"/>
          <w:sz w:val="20"/>
          <w:szCs w:val="20"/>
        </w:rPr>
        <w:t>ravnatelja.</w:t>
      </w:r>
      <w:proofErr w:type="spellEnd"/>
      <w:r w:rsidR="006470DB">
        <w:rPr>
          <w:rFonts w:ascii="Arial" w:hAnsi="Arial" w:cs="Arial"/>
          <w:sz w:val="20"/>
          <w:szCs w:val="20"/>
        </w:rPr>
        <w:t>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9C6A7C">
        <w:rPr>
          <w:rFonts w:ascii="Arial" w:hAnsi="Arial" w:cs="Arial"/>
          <w:sz w:val="20"/>
          <w:szCs w:val="20"/>
        </w:rPr>
        <w:t>9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9C6A7C">
        <w:rPr>
          <w:rFonts w:ascii="Arial" w:hAnsi="Arial" w:cs="Arial"/>
          <w:sz w:val="20"/>
          <w:szCs w:val="20"/>
        </w:rPr>
        <w:t>105.000,00</w:t>
      </w:r>
      <w:r w:rsidR="008E57B3" w:rsidRPr="008556C8">
        <w:rPr>
          <w:rFonts w:ascii="Arial" w:hAnsi="Arial" w:cs="Arial"/>
          <w:sz w:val="20"/>
          <w:szCs w:val="20"/>
        </w:rPr>
        <w:t xml:space="preserve"> kn prihoda</w:t>
      </w:r>
      <w:r w:rsidR="004C39A4" w:rsidRPr="00BD54D3">
        <w:rPr>
          <w:rFonts w:ascii="Arial" w:hAnsi="Arial" w:cs="Arial"/>
          <w:color w:val="00B0F0"/>
          <w:sz w:val="20"/>
          <w:szCs w:val="20"/>
        </w:rPr>
        <w:t xml:space="preserve"> </w:t>
      </w:r>
      <w:r w:rsidR="002C60E6" w:rsidRPr="002C60E6">
        <w:rPr>
          <w:rFonts w:ascii="Arial" w:hAnsi="Arial" w:cs="Arial"/>
          <w:color w:val="7030A0"/>
          <w:sz w:val="20"/>
          <w:szCs w:val="20"/>
        </w:rPr>
        <w:t>(II izmjene 103.524,69 kuna)</w:t>
      </w:r>
      <w:proofErr w:type="spellStart"/>
      <w:r w:rsidR="009C6A7C" w:rsidRPr="002C60E6">
        <w:rPr>
          <w:rFonts w:ascii="Arial" w:hAnsi="Arial" w:cs="Arial"/>
          <w:color w:val="7030A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="008E57B3" w:rsidRPr="008556C8"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 w:rsidR="003D44B4">
        <w:rPr>
          <w:rFonts w:ascii="Arial" w:hAnsi="Arial" w:cs="Arial"/>
          <w:sz w:val="20"/>
          <w:szCs w:val="20"/>
        </w:rPr>
        <w:t>. g.  i 202</w:t>
      </w:r>
      <w:r w:rsidR="009C6A7C">
        <w:rPr>
          <w:rFonts w:ascii="Arial" w:hAnsi="Arial" w:cs="Arial"/>
          <w:sz w:val="20"/>
          <w:szCs w:val="20"/>
        </w:rPr>
        <w:t>1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BD54D3" w:rsidRPr="00896652" w:rsidRDefault="00C81DF7" w:rsidP="009C6A7C">
      <w:pPr>
        <w:pStyle w:val="Bezproreda"/>
        <w:rPr>
          <w:color w:val="00B0F0"/>
        </w:rPr>
      </w:pPr>
      <w:r>
        <w:t>Od</w:t>
      </w:r>
      <w:r w:rsidR="008556C8">
        <w:t xml:space="preserve"> HZZ planirano ostvariti </w:t>
      </w:r>
      <w:r w:rsidR="009C6A7C">
        <w:t>14.000,00</w:t>
      </w:r>
      <w:r w:rsidR="004C39A4">
        <w:t xml:space="preserve"> kn.</w:t>
      </w:r>
      <w:r>
        <w:t xml:space="preserve"> u</w:t>
      </w:r>
      <w:r w:rsidR="008556C8">
        <w:t xml:space="preserve"> 201</w:t>
      </w:r>
      <w:r w:rsidR="009C6A7C">
        <w:t>9</w:t>
      </w:r>
      <w:r w:rsidR="008556C8" w:rsidRPr="002C60E6">
        <w:rPr>
          <w:color w:val="7030A0"/>
        </w:rPr>
        <w:t>.</w:t>
      </w:r>
      <w:r w:rsidR="002C60E6" w:rsidRPr="002C60E6">
        <w:rPr>
          <w:color w:val="7030A0"/>
        </w:rPr>
        <w:t>(II izmjene  iznose 1.300,00 kuna umanjeno za</w:t>
      </w:r>
      <w:r w:rsidR="002C60E6">
        <w:t xml:space="preserve"> </w:t>
      </w:r>
      <w:r w:rsidR="002C60E6" w:rsidRPr="002C60E6">
        <w:rPr>
          <w:color w:val="7030A0"/>
        </w:rPr>
        <w:t>12.700,00 kuna-pošto nemamo više osobu na stručnom osposobljavanju)</w:t>
      </w:r>
      <w:r w:rsidR="003D44B4">
        <w:t xml:space="preserve"> </w:t>
      </w:r>
      <w:r w:rsidR="009C6A7C">
        <w:t xml:space="preserve">Za naknadu </w:t>
      </w:r>
      <w:r w:rsidR="008321AA">
        <w:t>doprinosa za osobe na stručnom osposobljavanju bez zasnivanja radnog odnosa.</w:t>
      </w:r>
      <w:r w:rsidR="004C39A4">
        <w:t xml:space="preserve"> U </w:t>
      </w:r>
      <w:r w:rsidR="008556C8">
        <w:t>20</w:t>
      </w:r>
      <w:r w:rsidR="009C6A7C">
        <w:t>20</w:t>
      </w:r>
      <w:r w:rsidR="008556C8">
        <w:t>. i 20</w:t>
      </w:r>
      <w:r w:rsidR="009C6A7C">
        <w:t>21</w:t>
      </w:r>
      <w:r w:rsidR="008556C8">
        <w:t>. godini</w:t>
      </w:r>
      <w:r w:rsidR="006470DB">
        <w:t>, za nak</w:t>
      </w:r>
      <w:r w:rsidR="004C39A4">
        <w:t xml:space="preserve">nadu doprinosa za  volontera planira se </w:t>
      </w:r>
      <w:r w:rsidR="008321AA">
        <w:t>1</w:t>
      </w:r>
      <w:r w:rsidR="009C6A7C">
        <w:t>4.000</w:t>
      </w:r>
      <w:r>
        <w:t>,00</w:t>
      </w:r>
      <w:r w:rsidR="004C39A4">
        <w:t xml:space="preserve"> kn.</w:t>
      </w:r>
      <w:r w:rsidR="00BD54D3">
        <w:t xml:space="preserve"> </w:t>
      </w:r>
    </w:p>
    <w:p w:rsidR="00896652" w:rsidRDefault="00896652" w:rsidP="006470DB">
      <w:pPr>
        <w:jc w:val="both"/>
        <w:rPr>
          <w:rFonts w:ascii="Arial" w:hAnsi="Arial" w:cs="Arial"/>
          <w:sz w:val="20"/>
          <w:szCs w:val="20"/>
        </w:rPr>
      </w:pPr>
    </w:p>
    <w:p w:rsidR="009C6A7C" w:rsidRPr="00710CF5" w:rsidRDefault="008556C8" w:rsidP="00710CF5">
      <w:pPr>
        <w:pStyle w:val="Bezproreda"/>
        <w:rPr>
          <w:color w:val="7030A0"/>
        </w:rPr>
      </w:pPr>
      <w:r w:rsidRPr="008556C8">
        <w:t xml:space="preserve">Iz proračuna Općine </w:t>
      </w:r>
      <w:proofErr w:type="spellStart"/>
      <w:r w:rsidRPr="008556C8">
        <w:t>Sokolovac</w:t>
      </w:r>
      <w:proofErr w:type="spellEnd"/>
      <w:r w:rsidRPr="008556C8">
        <w:t xml:space="preserve"> planirano </w:t>
      </w:r>
      <w:r w:rsidR="00C81DF7">
        <w:t>5</w:t>
      </w:r>
      <w:r w:rsidR="009C6A7C">
        <w:t>2</w:t>
      </w:r>
      <w:r w:rsidR="00C81DF7">
        <w:t>.0</w:t>
      </w:r>
      <w:r w:rsidRPr="008556C8">
        <w:t>00,00 kuna u 201</w:t>
      </w:r>
      <w:r w:rsidR="009C6A7C">
        <w:t>9</w:t>
      </w:r>
      <w:r w:rsidR="00C81DF7">
        <w:t xml:space="preserve">. Isti iznos planirana za </w:t>
      </w:r>
      <w:r w:rsidRPr="008556C8">
        <w:t xml:space="preserve"> 20</w:t>
      </w:r>
      <w:r w:rsidR="009C6A7C">
        <w:t>20</w:t>
      </w:r>
      <w:r w:rsidR="00C81DF7">
        <w:t>. i 20</w:t>
      </w:r>
      <w:r w:rsidR="008321AA">
        <w:t>2</w:t>
      </w:r>
      <w:r w:rsidR="009C6A7C">
        <w:t>1</w:t>
      </w:r>
      <w:r w:rsidRPr="008556C8">
        <w:t xml:space="preserve">. </w:t>
      </w:r>
      <w:r>
        <w:t>g</w:t>
      </w:r>
      <w:r w:rsidR="00C81DF7">
        <w:t>odi</w:t>
      </w:r>
      <w:r w:rsidR="008321AA">
        <w:t>nu</w:t>
      </w:r>
      <w:r w:rsidR="006470DB">
        <w:t xml:space="preserve">, </w:t>
      </w:r>
      <w:r w:rsidR="008321AA">
        <w:t>z</w:t>
      </w:r>
      <w:r w:rsidR="006470DB">
        <w:t>a</w:t>
      </w:r>
      <w:r w:rsidR="00C81DF7">
        <w:t xml:space="preserve"> troškove</w:t>
      </w:r>
      <w:r w:rsidR="006470DB">
        <w:t xml:space="preserve"> međuopćinsk</w:t>
      </w:r>
      <w:r w:rsidR="00C81DF7">
        <w:t>ih</w:t>
      </w:r>
      <w:r w:rsidR="006470DB">
        <w:t xml:space="preserve"> natjecanja, trenera športskog kluba, za školu plivanja, za tiskanje školskog lista, nab</w:t>
      </w:r>
      <w:r w:rsidR="008321AA">
        <w:t xml:space="preserve">avu knjiga za školsku knjižnicu, troškove dnevnica učitelja na izvan učioničkoj </w:t>
      </w:r>
      <w:r w:rsidR="008321AA">
        <w:lastRenderedPageBreak/>
        <w:t>nastavi te troškove stručnog usavršavanja.</w:t>
      </w:r>
      <w:r w:rsidR="00896652">
        <w:t xml:space="preserve"> </w:t>
      </w:r>
      <w:r w:rsidR="00710CF5" w:rsidRPr="00710CF5">
        <w:rPr>
          <w:color w:val="7030A0"/>
        </w:rPr>
        <w:t xml:space="preserve">(II izmjenama povećana sredstva za 90.000,00 kuna za nabavu potrebnog radnog materijala i bilježnica za učenike škole. </w:t>
      </w:r>
    </w:p>
    <w:p w:rsidR="00710CF5" w:rsidRPr="00710CF5" w:rsidRDefault="00710CF5" w:rsidP="00710CF5">
      <w:pPr>
        <w:pStyle w:val="Bezproreda"/>
        <w:rPr>
          <w:color w:val="7030A0"/>
        </w:rPr>
      </w:pPr>
      <w:r w:rsidRPr="00710CF5">
        <w:rPr>
          <w:color w:val="7030A0"/>
        </w:rPr>
        <w:t>Isto tako na Izvoru 5.5. dodana sredstva od MZO za nabavu udžbenika za učenike škole u iznosu od 131.000,00 kuna)</w:t>
      </w:r>
    </w:p>
    <w:p w:rsidR="00710CF5" w:rsidRDefault="00710CF5" w:rsidP="00710CF5">
      <w:pPr>
        <w:pStyle w:val="Bezproreda"/>
      </w:pP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9C6A7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AB514A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</w:t>
      </w:r>
      <w:r w:rsidR="009C6A7C">
        <w:rPr>
          <w:rFonts w:ascii="Arial" w:hAnsi="Arial" w:cs="Arial"/>
          <w:sz w:val="20"/>
          <w:szCs w:val="20"/>
        </w:rPr>
        <w:t>54.931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9C6A7C">
        <w:rPr>
          <w:rFonts w:ascii="Arial" w:hAnsi="Arial" w:cs="Arial"/>
          <w:sz w:val="20"/>
          <w:szCs w:val="20"/>
        </w:rPr>
        <w:t>9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</w:t>
      </w:r>
      <w:r w:rsidR="009C6A7C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710CF5" w:rsidRDefault="00710CF5" w:rsidP="0040451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Izvor 6.4. </w:t>
      </w:r>
      <w:r w:rsidRPr="00710CF5">
        <w:rPr>
          <w:rFonts w:ascii="Arial" w:hAnsi="Arial" w:cs="Arial"/>
          <w:color w:val="7030A0"/>
          <w:sz w:val="20"/>
          <w:szCs w:val="20"/>
        </w:rPr>
        <w:t>II izmjenama planirana donacija za nabavu knjiga za školsku knjižnicu od 1.000,00 kuna.</w:t>
      </w:r>
    </w:p>
    <w:p w:rsidR="006D78CF" w:rsidRPr="000B6AC9" w:rsidRDefault="00A05077" w:rsidP="006D78CF">
      <w:pPr>
        <w:ind w:left="360"/>
        <w:jc w:val="both"/>
        <w:rPr>
          <w:rFonts w:ascii="Arial" w:hAnsi="Arial" w:cs="Arial"/>
          <w:color w:val="7030A0"/>
          <w:sz w:val="20"/>
          <w:szCs w:val="20"/>
        </w:rPr>
      </w:pPr>
      <w:r w:rsidRPr="000B6AC9">
        <w:rPr>
          <w:rFonts w:ascii="Arial" w:hAnsi="Arial" w:cs="Arial"/>
          <w:color w:val="7030A0"/>
          <w:sz w:val="20"/>
          <w:szCs w:val="20"/>
        </w:rPr>
        <w:t>-II izmjenama u plan je uvršten rezultat poslovanja iz 2018. Godine.</w:t>
      </w:r>
    </w:p>
    <w:p w:rsidR="00A05077" w:rsidRPr="000B6AC9" w:rsidRDefault="00A05077" w:rsidP="00A05077">
      <w:pPr>
        <w:pStyle w:val="Bezproreda"/>
        <w:rPr>
          <w:color w:val="7030A0"/>
        </w:rPr>
      </w:pPr>
      <w:r w:rsidRPr="000B6AC9">
        <w:rPr>
          <w:color w:val="7030A0"/>
        </w:rPr>
        <w:t>Rezultat poslovanja 31.12.2018. bio je manjak od 369,80 kuna i sastojao se od:</w:t>
      </w:r>
    </w:p>
    <w:p w:rsidR="00A05077" w:rsidRPr="000B6AC9" w:rsidRDefault="00A05077" w:rsidP="00A05077">
      <w:pPr>
        <w:pStyle w:val="Bezproreda"/>
        <w:rPr>
          <w:color w:val="7030A0"/>
        </w:rPr>
      </w:pPr>
      <w:r w:rsidRPr="000B6AC9">
        <w:rPr>
          <w:color w:val="7030A0"/>
        </w:rPr>
        <w:tab/>
      </w:r>
      <w:r w:rsidRPr="000B6AC9">
        <w:rPr>
          <w:color w:val="7030A0"/>
        </w:rPr>
        <w:tab/>
      </w:r>
    </w:p>
    <w:tbl>
      <w:tblPr>
        <w:tblStyle w:val="Reetkatablice"/>
        <w:tblW w:w="0" w:type="auto"/>
        <w:tblLook w:val="04A0"/>
      </w:tblPr>
      <w:tblGrid>
        <w:gridCol w:w="5636"/>
        <w:gridCol w:w="3650"/>
      </w:tblGrid>
      <w:tr w:rsidR="00DB644D" w:rsidRPr="000B6AC9" w:rsidTr="000D6A10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1.2. Prihod od poreza za decentralizirane funkcije</w:t>
            </w:r>
          </w:p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5.4. Pomoći izravnanja za decentralizirane funkcije</w:t>
            </w:r>
          </w:p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1.1. Prihodi od poreza za redovnu djelatnost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-23.222,32</w:t>
            </w:r>
          </w:p>
        </w:tc>
      </w:tr>
      <w:tr w:rsidR="00DB644D" w:rsidRPr="000B6AC9" w:rsidTr="000D6A10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 5.6. Sredstva EU-proračunski korisnik-Školska shema i Svi u školi svi pri stolu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-1.175,24</w:t>
            </w:r>
          </w:p>
        </w:tc>
      </w:tr>
      <w:tr w:rsidR="00DB644D" w:rsidRPr="000B6AC9" w:rsidTr="000D6A10">
        <w:tc>
          <w:tcPr>
            <w:tcW w:w="5636" w:type="dxa"/>
          </w:tcPr>
          <w:p w:rsidR="00DB644D" w:rsidRPr="000B6AC9" w:rsidRDefault="00DB644D" w:rsidP="000D6A10">
            <w:pPr>
              <w:rPr>
                <w:b/>
                <w:color w:val="7030A0"/>
              </w:rPr>
            </w:pPr>
            <w:r w:rsidRPr="000B6AC9">
              <w:rPr>
                <w:b/>
                <w:color w:val="7030A0"/>
              </w:rPr>
              <w:t>UKUPNI MANJAK ZA 2018.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b/>
                <w:color w:val="7030A0"/>
              </w:rPr>
            </w:pPr>
            <w:r w:rsidRPr="000B6AC9">
              <w:rPr>
                <w:b/>
                <w:color w:val="7030A0"/>
              </w:rPr>
              <w:t>-24.397,56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6.5. Tekuće donacije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+156,10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7.6  Prihod od prodaje imovine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+689,67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4.5. Ostali nespomenuti prihodi (od učenika)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+10.774,28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3.4. Prihodi od prodaje robe i proizvoda(papir)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+2.006,53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3.1. Vlastiti prihod-iznajmljivanje dvorane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+2.269,99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4.9. Sredstva HZZ stručno osposobljavanje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+6.318,69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5.5. Pomoć iz proračuna-MZO-za licence</w:t>
            </w:r>
          </w:p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Izvor 5.5. Pomoć iz proračuna-MZO-za povrat (neutrošeno od nabave računala)</w:t>
            </w:r>
          </w:p>
          <w:p w:rsidR="00DB644D" w:rsidRPr="000B6AC9" w:rsidRDefault="00DB644D" w:rsidP="000D6A10">
            <w:pPr>
              <w:rPr>
                <w:color w:val="7030A0"/>
              </w:rPr>
            </w:pP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+1.800,00</w:t>
            </w:r>
          </w:p>
          <w:p w:rsidR="00DB644D" w:rsidRPr="000B6AC9" w:rsidRDefault="00DB644D" w:rsidP="000D6A10">
            <w:pPr>
              <w:rPr>
                <w:color w:val="7030A0"/>
              </w:rPr>
            </w:pPr>
            <w:r w:rsidRPr="000B6AC9">
              <w:rPr>
                <w:color w:val="7030A0"/>
              </w:rPr>
              <w:t>+12,50</w:t>
            </w:r>
          </w:p>
        </w:tc>
      </w:tr>
      <w:tr w:rsidR="00DB644D" w:rsidRPr="000B6AC9" w:rsidTr="00DB644D">
        <w:tc>
          <w:tcPr>
            <w:tcW w:w="5636" w:type="dxa"/>
          </w:tcPr>
          <w:p w:rsidR="00DB644D" w:rsidRPr="000B6AC9" w:rsidRDefault="00DB644D" w:rsidP="000D6A10">
            <w:pPr>
              <w:rPr>
                <w:b/>
                <w:color w:val="7030A0"/>
              </w:rPr>
            </w:pPr>
            <w:r w:rsidRPr="000B6AC9">
              <w:rPr>
                <w:b/>
                <w:color w:val="7030A0"/>
              </w:rPr>
              <w:t>Višak</w:t>
            </w:r>
          </w:p>
        </w:tc>
        <w:tc>
          <w:tcPr>
            <w:tcW w:w="3650" w:type="dxa"/>
          </w:tcPr>
          <w:p w:rsidR="00DB644D" w:rsidRPr="000B6AC9" w:rsidRDefault="00DB644D" w:rsidP="000D6A10">
            <w:pPr>
              <w:rPr>
                <w:b/>
                <w:color w:val="7030A0"/>
              </w:rPr>
            </w:pPr>
            <w:r w:rsidRPr="000B6AC9">
              <w:rPr>
                <w:b/>
                <w:color w:val="7030A0"/>
              </w:rPr>
              <w:t>+24.027,76</w:t>
            </w:r>
          </w:p>
        </w:tc>
      </w:tr>
    </w:tbl>
    <w:p w:rsidR="00A05077" w:rsidRPr="000B6AC9" w:rsidRDefault="00A05077" w:rsidP="006D78CF">
      <w:pPr>
        <w:ind w:left="360"/>
        <w:jc w:val="both"/>
        <w:rPr>
          <w:rFonts w:ascii="Arial" w:hAnsi="Arial" w:cs="Arial"/>
          <w:color w:val="7030A0"/>
          <w:sz w:val="20"/>
          <w:szCs w:val="20"/>
        </w:rPr>
      </w:pPr>
    </w:p>
    <w:p w:rsidR="00DB644D" w:rsidRPr="000B6AC9" w:rsidRDefault="00DB644D" w:rsidP="00252C6F">
      <w:pPr>
        <w:pStyle w:val="Bezproreda"/>
        <w:rPr>
          <w:color w:val="7030A0"/>
        </w:rPr>
      </w:pPr>
      <w:r w:rsidRPr="000B6AC9">
        <w:rPr>
          <w:color w:val="7030A0"/>
        </w:rPr>
        <w:t xml:space="preserve">U 2019. </w:t>
      </w:r>
      <w:r w:rsidR="00252C6F" w:rsidRPr="000B6AC9">
        <w:rPr>
          <w:color w:val="7030A0"/>
        </w:rPr>
        <w:t>g</w:t>
      </w:r>
      <w:r w:rsidRPr="000B6AC9">
        <w:rPr>
          <w:color w:val="7030A0"/>
        </w:rPr>
        <w:t xml:space="preserve">odini radili smo korekciju rezultata </w:t>
      </w:r>
      <w:r w:rsidR="00252C6F" w:rsidRPr="000B6AC9">
        <w:rPr>
          <w:color w:val="7030A0"/>
        </w:rPr>
        <w:t xml:space="preserve"> za 12,50 lipa sredstva koja smo vratili u  Državni proračun (neutrošena sredstva od nabave računala za školu)</w:t>
      </w:r>
    </w:p>
    <w:p w:rsidR="00252C6F" w:rsidRPr="000B6AC9" w:rsidRDefault="00252C6F" w:rsidP="00252C6F">
      <w:pPr>
        <w:pStyle w:val="Bezproreda"/>
        <w:rPr>
          <w:color w:val="7030A0"/>
        </w:rPr>
      </w:pPr>
      <w:r w:rsidRPr="000B6AC9">
        <w:rPr>
          <w:color w:val="7030A0"/>
        </w:rPr>
        <w:t xml:space="preserve">I  druga korekcija se odnosi na sredstva HZZ- za doprinose za stručno osposobljavanje bez zasnivanja radnog odnosa, </w:t>
      </w:r>
      <w:r w:rsidR="006F2F2B" w:rsidRPr="000B6AC9">
        <w:rPr>
          <w:color w:val="7030A0"/>
        </w:rPr>
        <w:t xml:space="preserve"> polaznica je ranije prekinula te ostatak od 1.203,01 kuna trebamo vratiti u HZZ</w:t>
      </w:r>
      <w:r w:rsidR="000B6AC9" w:rsidRPr="000B6AC9">
        <w:rPr>
          <w:color w:val="7030A0"/>
        </w:rPr>
        <w:t>.</w:t>
      </w:r>
    </w:p>
    <w:p w:rsidR="000B6AC9" w:rsidRPr="000B6AC9" w:rsidRDefault="000B6AC9" w:rsidP="00252C6F">
      <w:pPr>
        <w:pStyle w:val="Bezproreda"/>
        <w:rPr>
          <w:color w:val="7030A0"/>
        </w:rPr>
      </w:pPr>
    </w:p>
    <w:p w:rsidR="000B6AC9" w:rsidRPr="000B6AC9" w:rsidRDefault="000B6AC9" w:rsidP="00252C6F">
      <w:pPr>
        <w:pStyle w:val="Bezproreda"/>
        <w:rPr>
          <w:color w:val="7030A0"/>
        </w:rPr>
      </w:pPr>
      <w:r w:rsidRPr="000B6AC9">
        <w:rPr>
          <w:color w:val="7030A0"/>
        </w:rPr>
        <w:t>Iz toga proizlazi manjak od 1.585,31 kuna, koji je uvršten u II rebalans.</w:t>
      </w:r>
    </w:p>
    <w:p w:rsidR="00252C6F" w:rsidRDefault="00252C6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E235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</w:t>
            </w:r>
            <w:r w:rsidR="00E235D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</w:t>
            </w:r>
            <w:r w:rsidR="00E235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3B">
              <w:rPr>
                <w:sz w:val="18"/>
                <w:szCs w:val="18"/>
              </w:rPr>
              <w:t>00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F2573B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to što se učenike potiče na izražavanje sposobnosti kroz ovakve aktivnosti testira se i kvaliteta rada učitelja </w:t>
            </w:r>
            <w:r>
              <w:rPr>
                <w:sz w:val="18"/>
                <w:szCs w:val="18"/>
              </w:rPr>
              <w:lastRenderedPageBreak/>
              <w:t>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razvoj pozitivnih vrijednosti i natjecateljskog duha kao primjerice, dodjela nagrada za razred koji skupi najviše starog papira, nagrađivanje najuspješnijih učenika na natjecanjima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</w:t>
      </w:r>
      <w:proofErr w:type="spellStart"/>
      <w:r w:rsidR="008B6A0E" w:rsidRPr="00DF3D15">
        <w:rPr>
          <w:rFonts w:ascii="Arial" w:hAnsi="Arial" w:cs="Arial"/>
          <w:sz w:val="20"/>
          <w:szCs w:val="20"/>
        </w:rPr>
        <w:t>futsal</w:t>
      </w:r>
      <w:proofErr w:type="spellEnd"/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A46E6" w:rsidRPr="00DF3D15">
        <w:rPr>
          <w:rFonts w:ascii="Arial" w:hAnsi="Arial" w:cs="Arial"/>
          <w:sz w:val="20"/>
          <w:szCs w:val="20"/>
        </w:rPr>
        <w:t>ikovna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B6A0E" w:rsidRPr="00DF3D15">
        <w:rPr>
          <w:rFonts w:ascii="Arial" w:hAnsi="Arial" w:cs="Arial"/>
          <w:sz w:val="20"/>
          <w:szCs w:val="20"/>
        </w:rPr>
        <w:t>iparska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ebata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A46E6" w:rsidRPr="00DF3D15">
        <w:rPr>
          <w:rFonts w:ascii="Arial" w:hAnsi="Arial" w:cs="Arial"/>
          <w:sz w:val="20"/>
          <w:szCs w:val="20"/>
        </w:rPr>
        <w:t xml:space="preserve">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="007A46E6"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8B6A0E" w:rsidRPr="00DF3D15">
        <w:rPr>
          <w:rFonts w:ascii="Arial" w:hAnsi="Arial" w:cs="Arial"/>
          <w:sz w:val="20"/>
          <w:szCs w:val="20"/>
        </w:rPr>
        <w:t>nglish</w:t>
      </w:r>
      <w:proofErr w:type="spellEnd"/>
      <w:r w:rsidR="008B6A0E"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A0E" w:rsidRPr="00DF3D15"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B6A0E" w:rsidRPr="00DF3D15">
        <w:rPr>
          <w:rFonts w:ascii="Arial" w:hAnsi="Arial" w:cs="Arial"/>
          <w:sz w:val="20"/>
          <w:szCs w:val="20"/>
        </w:rPr>
        <w:t xml:space="preserve">lobe 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ladi planinari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ječji instrumentarij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jevački zbor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rometna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B6A0E" w:rsidRPr="00DF3D15">
        <w:rPr>
          <w:rFonts w:ascii="Arial" w:hAnsi="Arial" w:cs="Arial"/>
          <w:sz w:val="20"/>
          <w:szCs w:val="20"/>
        </w:rPr>
        <w:t>izualni identitet škole</w:t>
      </w:r>
    </w:p>
    <w:p w:rsidR="008B6A0E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Arduino</w:t>
      </w:r>
      <w:proofErr w:type="spellEnd"/>
      <w:r>
        <w:rPr>
          <w:rFonts w:ascii="Arial" w:hAnsi="Arial" w:cs="Arial"/>
          <w:sz w:val="20"/>
          <w:szCs w:val="20"/>
        </w:rPr>
        <w:t xml:space="preserve"> programiranje</w:t>
      </w:r>
    </w:p>
    <w:p w:rsidR="00E24D82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Mladi geografi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edijacija</w:t>
      </w:r>
    </w:p>
    <w:p w:rsidR="007A46E6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ali volonteri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Liturgijska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24D82" w:rsidRPr="00DF3D15">
        <w:rPr>
          <w:rFonts w:ascii="Arial" w:hAnsi="Arial" w:cs="Arial"/>
          <w:sz w:val="20"/>
          <w:szCs w:val="20"/>
        </w:rPr>
        <w:t>jevanje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24D82" w:rsidRPr="00DF3D15">
        <w:rPr>
          <w:rFonts w:ascii="Arial" w:hAnsi="Arial" w:cs="Arial"/>
          <w:sz w:val="20"/>
          <w:szCs w:val="20"/>
        </w:rPr>
        <w:t>ramsko-recitatorska grupa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odmladak</w:t>
      </w:r>
      <w:proofErr w:type="spellEnd"/>
      <w:r w:rsidR="007A46E6" w:rsidRPr="00DF3D15">
        <w:rPr>
          <w:rFonts w:ascii="Arial" w:hAnsi="Arial" w:cs="Arial"/>
          <w:sz w:val="20"/>
          <w:szCs w:val="20"/>
        </w:rPr>
        <w:t xml:space="preserve"> crvenog križa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24D82" w:rsidRPr="00DF3D15">
        <w:rPr>
          <w:rFonts w:ascii="Arial" w:hAnsi="Arial" w:cs="Arial"/>
          <w:sz w:val="20"/>
          <w:szCs w:val="20"/>
        </w:rPr>
        <w:t>ovinarska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24D82" w:rsidRPr="00DF3D15">
        <w:rPr>
          <w:rFonts w:ascii="Arial" w:hAnsi="Arial" w:cs="Arial"/>
          <w:sz w:val="20"/>
          <w:szCs w:val="20"/>
        </w:rPr>
        <w:t>iterarna grupa</w:t>
      </w:r>
    </w:p>
    <w:p w:rsidR="00E24D82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E24D82" w:rsidRPr="00DF3D15">
        <w:rPr>
          <w:rFonts w:ascii="Arial" w:hAnsi="Arial" w:cs="Arial"/>
          <w:sz w:val="20"/>
          <w:szCs w:val="20"/>
        </w:rPr>
        <w:t>heatergruppe</w:t>
      </w:r>
      <w:proofErr w:type="spellEnd"/>
      <w:r w:rsidR="00E24D82"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D82" w:rsidRPr="00DF3D15">
        <w:rPr>
          <w:rFonts w:ascii="Arial" w:hAnsi="Arial" w:cs="Arial"/>
          <w:sz w:val="20"/>
          <w:szCs w:val="20"/>
        </w:rPr>
        <w:t>falke</w:t>
      </w:r>
      <w:proofErr w:type="spellEnd"/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P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Likovna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Šahovska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Mali matematičari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976D65" w:rsidP="0027067C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710CF5">
        <w:rPr>
          <w:rFonts w:ascii="Arial" w:hAnsi="Arial" w:cs="Arial"/>
          <w:sz w:val="20"/>
          <w:szCs w:val="20"/>
        </w:rPr>
        <w:t>8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710CF5">
        <w:rPr>
          <w:rFonts w:ascii="Arial" w:hAnsi="Arial" w:cs="Arial"/>
          <w:sz w:val="20"/>
          <w:szCs w:val="20"/>
        </w:rPr>
        <w:t>9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Pr="00610941" w:rsidRDefault="002F5615" w:rsidP="002F5615">
      <w:pPr>
        <w:pStyle w:val="Bezproreda"/>
      </w:pPr>
      <w:r w:rsidRPr="00610941">
        <w:t>Klasa:400-0</w:t>
      </w:r>
      <w:r w:rsidR="007D3F75">
        <w:t>2</w:t>
      </w:r>
      <w:r w:rsidRPr="00610941">
        <w:t>/1</w:t>
      </w:r>
      <w:r w:rsidR="007D3F75">
        <w:t>8</w:t>
      </w:r>
      <w:r w:rsidR="00842522" w:rsidRPr="00610941">
        <w:t>-01/0</w:t>
      </w:r>
      <w:r w:rsidR="007D3F75">
        <w:t>1</w:t>
      </w:r>
    </w:p>
    <w:p w:rsidR="00610941" w:rsidRPr="00610941" w:rsidRDefault="002F5615" w:rsidP="002F5615">
      <w:pPr>
        <w:pStyle w:val="Bezproreda"/>
      </w:pPr>
      <w:proofErr w:type="spellStart"/>
      <w:r w:rsidRPr="00610941">
        <w:t>Urbroj</w:t>
      </w:r>
      <w:proofErr w:type="spellEnd"/>
      <w:r w:rsidRPr="00610941">
        <w:t>:2137-33-01-1</w:t>
      </w:r>
      <w:r w:rsidR="0087718E">
        <w:t>9</w:t>
      </w:r>
      <w:r w:rsidR="00563A94" w:rsidRPr="00610941">
        <w:t>-</w:t>
      </w:r>
      <w:r w:rsidR="00710CF5">
        <w:t>3</w:t>
      </w:r>
    </w:p>
    <w:p w:rsidR="00F641AA" w:rsidRPr="00610941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610941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610941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10941">
        <w:rPr>
          <w:rFonts w:ascii="Arial" w:hAnsi="Arial" w:cs="Arial"/>
          <w:sz w:val="20"/>
          <w:szCs w:val="20"/>
        </w:rPr>
        <w:t>Sokolovcu</w:t>
      </w:r>
      <w:proofErr w:type="spellEnd"/>
      <w:r w:rsidRPr="00610941">
        <w:rPr>
          <w:rFonts w:ascii="Arial" w:hAnsi="Arial" w:cs="Arial"/>
          <w:sz w:val="20"/>
          <w:szCs w:val="20"/>
        </w:rPr>
        <w:t xml:space="preserve">, </w:t>
      </w:r>
      <w:r w:rsidR="002C6082">
        <w:rPr>
          <w:rFonts w:ascii="Arial" w:hAnsi="Arial" w:cs="Arial"/>
          <w:sz w:val="20"/>
          <w:szCs w:val="20"/>
        </w:rPr>
        <w:t>1</w:t>
      </w:r>
      <w:r w:rsidR="00710CF5">
        <w:rPr>
          <w:rFonts w:ascii="Arial" w:hAnsi="Arial" w:cs="Arial"/>
          <w:sz w:val="20"/>
          <w:szCs w:val="20"/>
        </w:rPr>
        <w:t>9</w:t>
      </w:r>
      <w:r w:rsidRPr="00610941">
        <w:rPr>
          <w:rFonts w:ascii="Arial" w:hAnsi="Arial" w:cs="Arial"/>
          <w:sz w:val="20"/>
          <w:szCs w:val="20"/>
        </w:rPr>
        <w:t>.</w:t>
      </w:r>
      <w:r w:rsidR="00710CF5">
        <w:rPr>
          <w:rFonts w:ascii="Arial" w:hAnsi="Arial" w:cs="Arial"/>
          <w:sz w:val="20"/>
          <w:szCs w:val="20"/>
        </w:rPr>
        <w:t>12</w:t>
      </w:r>
      <w:r w:rsidRPr="00610941">
        <w:rPr>
          <w:rFonts w:ascii="Arial" w:hAnsi="Arial" w:cs="Arial"/>
          <w:sz w:val="20"/>
          <w:szCs w:val="20"/>
        </w:rPr>
        <w:t>.201</w:t>
      </w:r>
      <w:r w:rsidR="008421A7">
        <w:rPr>
          <w:rFonts w:ascii="Arial" w:hAnsi="Arial" w:cs="Arial"/>
          <w:sz w:val="20"/>
          <w:szCs w:val="20"/>
        </w:rPr>
        <w:t>9</w:t>
      </w:r>
      <w:r w:rsidRPr="00610941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EB" w:rsidRDefault="00E360EB" w:rsidP="003571E9">
      <w:pPr>
        <w:spacing w:after="0" w:line="240" w:lineRule="auto"/>
      </w:pPr>
      <w:r>
        <w:separator/>
      </w:r>
    </w:p>
  </w:endnote>
  <w:endnote w:type="continuationSeparator" w:id="0">
    <w:p w:rsidR="00E360EB" w:rsidRDefault="00E360EB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E075E8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E360EB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E075E8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2C6082">
      <w:rPr>
        <w:noProof/>
      </w:rPr>
      <w:t>6</w:t>
    </w:r>
    <w:r>
      <w:fldChar w:fldCharType="end"/>
    </w:r>
  </w:p>
  <w:p w:rsidR="006477E0" w:rsidRDefault="00E360EB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EB" w:rsidRDefault="00E360EB" w:rsidP="003571E9">
      <w:pPr>
        <w:spacing w:after="0" w:line="240" w:lineRule="auto"/>
      </w:pPr>
      <w:r>
        <w:separator/>
      </w:r>
    </w:p>
  </w:footnote>
  <w:footnote w:type="continuationSeparator" w:id="0">
    <w:p w:rsidR="00E360EB" w:rsidRDefault="00E360EB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378C8"/>
    <w:rsid w:val="00041A31"/>
    <w:rsid w:val="00044F2B"/>
    <w:rsid w:val="000523A7"/>
    <w:rsid w:val="00055659"/>
    <w:rsid w:val="000673AC"/>
    <w:rsid w:val="000705C8"/>
    <w:rsid w:val="00090F5E"/>
    <w:rsid w:val="000B6AC9"/>
    <w:rsid w:val="000D0AE0"/>
    <w:rsid w:val="000E0707"/>
    <w:rsid w:val="001172DD"/>
    <w:rsid w:val="00124E1A"/>
    <w:rsid w:val="00142128"/>
    <w:rsid w:val="001620F1"/>
    <w:rsid w:val="00173EDC"/>
    <w:rsid w:val="00174B57"/>
    <w:rsid w:val="00185B65"/>
    <w:rsid w:val="001B2C5D"/>
    <w:rsid w:val="001B5352"/>
    <w:rsid w:val="001C5D09"/>
    <w:rsid w:val="001D5A96"/>
    <w:rsid w:val="001E0131"/>
    <w:rsid w:val="001E1DE2"/>
    <w:rsid w:val="00252AF8"/>
    <w:rsid w:val="00252C6F"/>
    <w:rsid w:val="0025589A"/>
    <w:rsid w:val="00256B2A"/>
    <w:rsid w:val="002604E5"/>
    <w:rsid w:val="0027067C"/>
    <w:rsid w:val="002947FD"/>
    <w:rsid w:val="002B068D"/>
    <w:rsid w:val="002B5EE9"/>
    <w:rsid w:val="002C6082"/>
    <w:rsid w:val="002C60E6"/>
    <w:rsid w:val="002D4B51"/>
    <w:rsid w:val="002F5615"/>
    <w:rsid w:val="00314417"/>
    <w:rsid w:val="00324218"/>
    <w:rsid w:val="0033377F"/>
    <w:rsid w:val="00341F1A"/>
    <w:rsid w:val="003435FB"/>
    <w:rsid w:val="00347291"/>
    <w:rsid w:val="003571E9"/>
    <w:rsid w:val="00360B13"/>
    <w:rsid w:val="003A7391"/>
    <w:rsid w:val="003A7617"/>
    <w:rsid w:val="003B4457"/>
    <w:rsid w:val="003C1468"/>
    <w:rsid w:val="003D44B4"/>
    <w:rsid w:val="0040451E"/>
    <w:rsid w:val="004358AE"/>
    <w:rsid w:val="00443EE0"/>
    <w:rsid w:val="004508A6"/>
    <w:rsid w:val="00454EB7"/>
    <w:rsid w:val="00460963"/>
    <w:rsid w:val="00465C90"/>
    <w:rsid w:val="00470ED5"/>
    <w:rsid w:val="00472EA1"/>
    <w:rsid w:val="004B557A"/>
    <w:rsid w:val="004C3901"/>
    <w:rsid w:val="004C39A4"/>
    <w:rsid w:val="004D2298"/>
    <w:rsid w:val="004E0407"/>
    <w:rsid w:val="004F32EC"/>
    <w:rsid w:val="00542298"/>
    <w:rsid w:val="00563A94"/>
    <w:rsid w:val="005914CC"/>
    <w:rsid w:val="005915BE"/>
    <w:rsid w:val="00597B17"/>
    <w:rsid w:val="005A4E42"/>
    <w:rsid w:val="005A5541"/>
    <w:rsid w:val="005A5FF6"/>
    <w:rsid w:val="005B18A9"/>
    <w:rsid w:val="005E0EE5"/>
    <w:rsid w:val="005E2F0C"/>
    <w:rsid w:val="005E7747"/>
    <w:rsid w:val="005F0DCF"/>
    <w:rsid w:val="005F2634"/>
    <w:rsid w:val="00610941"/>
    <w:rsid w:val="0063462F"/>
    <w:rsid w:val="00640A61"/>
    <w:rsid w:val="006470DB"/>
    <w:rsid w:val="006556E9"/>
    <w:rsid w:val="00664EA3"/>
    <w:rsid w:val="00673470"/>
    <w:rsid w:val="00674D21"/>
    <w:rsid w:val="006773B4"/>
    <w:rsid w:val="0068121D"/>
    <w:rsid w:val="00681ACF"/>
    <w:rsid w:val="00695F10"/>
    <w:rsid w:val="006A2479"/>
    <w:rsid w:val="006B0F29"/>
    <w:rsid w:val="006C45DD"/>
    <w:rsid w:val="006D1550"/>
    <w:rsid w:val="006D188C"/>
    <w:rsid w:val="006D78CF"/>
    <w:rsid w:val="006F2F2B"/>
    <w:rsid w:val="006F3B31"/>
    <w:rsid w:val="006F3C1A"/>
    <w:rsid w:val="006F4736"/>
    <w:rsid w:val="006F5E90"/>
    <w:rsid w:val="007030EE"/>
    <w:rsid w:val="00710CF5"/>
    <w:rsid w:val="00716EAE"/>
    <w:rsid w:val="007176AF"/>
    <w:rsid w:val="00732076"/>
    <w:rsid w:val="00744BED"/>
    <w:rsid w:val="00782ED8"/>
    <w:rsid w:val="007A46E6"/>
    <w:rsid w:val="007C50AA"/>
    <w:rsid w:val="007D3F75"/>
    <w:rsid w:val="007F6BF8"/>
    <w:rsid w:val="007F7A92"/>
    <w:rsid w:val="00801E28"/>
    <w:rsid w:val="00811925"/>
    <w:rsid w:val="00814AF6"/>
    <w:rsid w:val="00814EEF"/>
    <w:rsid w:val="00821F24"/>
    <w:rsid w:val="00826CBD"/>
    <w:rsid w:val="008321AA"/>
    <w:rsid w:val="008339D0"/>
    <w:rsid w:val="008421A7"/>
    <w:rsid w:val="00842522"/>
    <w:rsid w:val="00846EEF"/>
    <w:rsid w:val="008556C8"/>
    <w:rsid w:val="00870632"/>
    <w:rsid w:val="00871FE4"/>
    <w:rsid w:val="0087718E"/>
    <w:rsid w:val="0087746E"/>
    <w:rsid w:val="00884274"/>
    <w:rsid w:val="00896652"/>
    <w:rsid w:val="008A2103"/>
    <w:rsid w:val="008A4198"/>
    <w:rsid w:val="008A51F0"/>
    <w:rsid w:val="008A69E6"/>
    <w:rsid w:val="008B6A0E"/>
    <w:rsid w:val="008C4313"/>
    <w:rsid w:val="008D20D1"/>
    <w:rsid w:val="008D2E6B"/>
    <w:rsid w:val="008E57B3"/>
    <w:rsid w:val="008E7400"/>
    <w:rsid w:val="00910155"/>
    <w:rsid w:val="00910453"/>
    <w:rsid w:val="00927CC4"/>
    <w:rsid w:val="0094015D"/>
    <w:rsid w:val="00951A02"/>
    <w:rsid w:val="00960593"/>
    <w:rsid w:val="00976D65"/>
    <w:rsid w:val="00986D9E"/>
    <w:rsid w:val="009873F6"/>
    <w:rsid w:val="009B0D07"/>
    <w:rsid w:val="009B7830"/>
    <w:rsid w:val="009C5D4E"/>
    <w:rsid w:val="009C6A7C"/>
    <w:rsid w:val="009D2E19"/>
    <w:rsid w:val="009E33B5"/>
    <w:rsid w:val="009E3599"/>
    <w:rsid w:val="009F13C7"/>
    <w:rsid w:val="009F417C"/>
    <w:rsid w:val="009F5F42"/>
    <w:rsid w:val="00A04725"/>
    <w:rsid w:val="00A04C18"/>
    <w:rsid w:val="00A05077"/>
    <w:rsid w:val="00A165EF"/>
    <w:rsid w:val="00A25ED0"/>
    <w:rsid w:val="00A446B7"/>
    <w:rsid w:val="00A77ABB"/>
    <w:rsid w:val="00A84084"/>
    <w:rsid w:val="00A84EA7"/>
    <w:rsid w:val="00A94A07"/>
    <w:rsid w:val="00AA7DDF"/>
    <w:rsid w:val="00AB514A"/>
    <w:rsid w:val="00AB6005"/>
    <w:rsid w:val="00AD18ED"/>
    <w:rsid w:val="00AD6235"/>
    <w:rsid w:val="00AE21B9"/>
    <w:rsid w:val="00B15B43"/>
    <w:rsid w:val="00B300C6"/>
    <w:rsid w:val="00B5462D"/>
    <w:rsid w:val="00B573EA"/>
    <w:rsid w:val="00B734BB"/>
    <w:rsid w:val="00B7358D"/>
    <w:rsid w:val="00B74D0D"/>
    <w:rsid w:val="00B802E2"/>
    <w:rsid w:val="00B9393E"/>
    <w:rsid w:val="00BB3543"/>
    <w:rsid w:val="00BC1E7F"/>
    <w:rsid w:val="00BC2102"/>
    <w:rsid w:val="00BD54D3"/>
    <w:rsid w:val="00BF1F54"/>
    <w:rsid w:val="00BF4259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3117C"/>
    <w:rsid w:val="00D619CC"/>
    <w:rsid w:val="00D62676"/>
    <w:rsid w:val="00D638DE"/>
    <w:rsid w:val="00D652E9"/>
    <w:rsid w:val="00D72D49"/>
    <w:rsid w:val="00D86BD4"/>
    <w:rsid w:val="00D929C7"/>
    <w:rsid w:val="00DA708C"/>
    <w:rsid w:val="00DA7DB0"/>
    <w:rsid w:val="00DB3DF1"/>
    <w:rsid w:val="00DB4F80"/>
    <w:rsid w:val="00DB644D"/>
    <w:rsid w:val="00DC4F51"/>
    <w:rsid w:val="00DD7501"/>
    <w:rsid w:val="00DE4D9E"/>
    <w:rsid w:val="00DF3D15"/>
    <w:rsid w:val="00DF4C6F"/>
    <w:rsid w:val="00DF6787"/>
    <w:rsid w:val="00E075E8"/>
    <w:rsid w:val="00E17C55"/>
    <w:rsid w:val="00E235D1"/>
    <w:rsid w:val="00E24D82"/>
    <w:rsid w:val="00E360EB"/>
    <w:rsid w:val="00E37503"/>
    <w:rsid w:val="00E4502D"/>
    <w:rsid w:val="00E50643"/>
    <w:rsid w:val="00E55D5B"/>
    <w:rsid w:val="00E80BD1"/>
    <w:rsid w:val="00E9142B"/>
    <w:rsid w:val="00E91FB4"/>
    <w:rsid w:val="00EA16B8"/>
    <w:rsid w:val="00EC0685"/>
    <w:rsid w:val="00ED3456"/>
    <w:rsid w:val="00F04AFE"/>
    <w:rsid w:val="00F120BE"/>
    <w:rsid w:val="00F17998"/>
    <w:rsid w:val="00F21484"/>
    <w:rsid w:val="00F236FE"/>
    <w:rsid w:val="00F25225"/>
    <w:rsid w:val="00F2573B"/>
    <w:rsid w:val="00F3171B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  <w:style w:type="table" w:styleId="Reetkatablice">
    <w:name w:val="Table Grid"/>
    <w:basedOn w:val="Obinatablica"/>
    <w:uiPriority w:val="59"/>
    <w:rsid w:val="00DB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2019-05-20T06:28:00Z</cp:lastPrinted>
  <dcterms:created xsi:type="dcterms:W3CDTF">2019-12-06T12:53:00Z</dcterms:created>
  <dcterms:modified xsi:type="dcterms:W3CDTF">2019-12-19T09:49:00Z</dcterms:modified>
</cp:coreProperties>
</file>