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BB32A3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BB32A3" w:rsidRDefault="00F86F3F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BB32A3" w:rsidRDefault="00F86F3F">
            <w:pPr>
              <w:spacing w:after="0" w:line="240" w:lineRule="auto"/>
            </w:pPr>
            <w:r>
              <w:t>8561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BB32A3" w:rsidRDefault="00F86F3F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BB32A3" w:rsidRDefault="00F86F3F">
            <w:pPr>
              <w:spacing w:after="0" w:line="240" w:lineRule="auto"/>
            </w:pPr>
            <w:r>
              <w:t>OSNOVNA ŠKOLA SOKOLOVAC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BB32A3" w:rsidRDefault="00F86F3F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BB32A3" w:rsidRDefault="00F86F3F">
            <w:pPr>
              <w:spacing w:after="0" w:line="240" w:lineRule="auto"/>
            </w:pPr>
            <w:r>
              <w:t>31</w:t>
            </w:r>
          </w:p>
        </w:tc>
      </w:tr>
    </w:tbl>
    <w:p w:rsidR="00BB32A3" w:rsidRDefault="00F86F3F">
      <w:r>
        <w:br/>
      </w:r>
    </w:p>
    <w:p w:rsidR="00BB32A3" w:rsidRDefault="00F86F3F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BB32A3" w:rsidRDefault="00F86F3F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BB32A3" w:rsidRDefault="00F86F3F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706.957,40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763.121,42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107,9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801.096,14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747.389,71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93,3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BB32A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15.731,71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9.588,65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BB32A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MANJAK </w:t>
            </w:r>
            <w:r>
              <w:rPr>
                <w:b/>
                <w:sz w:val="18"/>
              </w:rPr>
              <w:t>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9.588,65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BB32A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VIŠAK/MANJAK </w:t>
            </w:r>
            <w:r>
              <w:rPr>
                <w:b/>
                <w:sz w:val="18"/>
              </w:rPr>
              <w:t>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BB32A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6.143,06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U razdoblju od 1. siječnja do 30. lipnja 2026. prihodi poslovanja ostvareni su u iznosu od 763.121,42 EUR. Najznačajnije povećanje prihoda je na prihodima iz nadležnog proračuna za financiranje rashoda za nabavu nefinancijske imovine. Najznačajnije smanjen</w:t>
      </w:r>
      <w:r>
        <w:t>je prihoda bilježi se na prihodima od pruženih usluga. Rashodi poslovanja u razdoblju od 1. siječnja do 30. lipnja 2026 ostvareni su u iznosu od 747.389,71 EUR.  Najznačajnije povećanje rashoda je na rashodima za usluge telefona, interneta, pošte i prijevo</w:t>
      </w:r>
      <w:r>
        <w:t xml:space="preserve">za zbog održavanja županijskog natjecanja. Najznačajnije smanjenje rashoda je na rashodima za zaposlene zbog promjene u </w:t>
      </w:r>
      <w:r>
        <w:lastRenderedPageBreak/>
        <w:t>evidentiranju troška plaće u odnosu na prethodno razdoblje te na troškovima za sitan inventar. U navedenom razdoblju ostvareni su rashod</w:t>
      </w:r>
      <w:r>
        <w:t xml:space="preserve">i za nabavu nefinancijske imovine u iznosu od 9. 588,65 EUR. Odnose se na nabavu garderobnih ormarića za učenike te ugradnju unutarnjeg </w:t>
      </w:r>
      <w:proofErr w:type="spellStart"/>
      <w:r>
        <w:t>videonadzora</w:t>
      </w:r>
      <w:proofErr w:type="spellEnd"/>
      <w:r>
        <w:t>. U razdoblju od 1. siječnja do 30. lipnja 2026 ostvaren je višak prihoda poslovanja u iznosu od 15.731,71 E</w:t>
      </w:r>
      <w:r>
        <w:t>UR i manjak prihoda od nefinancijske imovine u iznosu od 9.588,65 EUR. Na kraju izvještajnog razdoblja ostvaren je ukupan višak prihoda i primitaka u iznosu od 6.143,06 EUR.</w:t>
      </w:r>
    </w:p>
    <w:p w:rsidR="00BB32A3" w:rsidRDefault="00F86F3F">
      <w:r>
        <w:t> </w:t>
      </w:r>
    </w:p>
    <w:p w:rsidR="00BB32A3" w:rsidRDefault="00F86F3F">
      <w:r>
        <w:br/>
      </w:r>
    </w:p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</w:t>
            </w:r>
            <w:r>
              <w:rPr>
                <w:b/>
                <w:sz w:val="18"/>
              </w:rPr>
              <w:t>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650.198,97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690.404,40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106,2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Na poziciji 6361-Tekuće pomoći proračunskim korisnicima iz proračuna koji im nije nadležan bilježi se rast u odnosu na prethodno razdoblje zbog sudjelovanja na većem broju međuopćinskih natjecanja.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</w:t>
            </w:r>
            <w:r>
              <w:rPr>
                <w:b/>
                <w:sz w:val="18"/>
              </w:rPr>
              <w:t>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Tekući prijenosi između proračunskih korisnika istog proračuna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12.145,47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9.175,41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75,5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U izvještajnom razdoblju smanjeni su prihodi na poziciji 6393-Tekući prijenosi između proračunskih korisnika istog proračuna temeljem prijenosa EU sredstava zbog smanjenja postotka financiranja u odnosu na prethodno izvještajno razdoblje  sa 70% na 50%.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t>B</w:t>
      </w:r>
      <w:r>
        <w:rPr>
          <w:sz w:val="28"/>
        </w:rPr>
        <w:t>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2.361,48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2.847,22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120,6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Na poziciji 652-Prihodi po posebnim propisima bilježi se rast u odnosu na prethodno izvještajno razdoblje zbog većeg broja izdanih i naplaćenih računa za prehranu u školskoj kuhinji.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</w:t>
            </w:r>
            <w:r>
              <w:rPr>
                <w:b/>
                <w:sz w:val="18"/>
              </w:rPr>
              <w:t>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926,61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832,43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89,8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 </w:t>
      </w:r>
    </w:p>
    <w:p w:rsidR="00BB32A3" w:rsidRDefault="00F86F3F">
      <w:r>
        <w:t>Prihodi od prodaje proizvoda i robe su manji u odnosu na prethodno izvještajno razdoblje zbog manje isporuke viškova električne energije.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979,44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452,73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46,2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Prihodi od pruženih usluga su manji zbog manjeg broja ugovora/korisnika za najam sportske dvorane.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75,0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Bilježi se smanjenje na poziciji 6631-Tekuće donacije jer je u izvještajnom razdoblju prethodne godine bilo više donacija.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</w:t>
            </w:r>
            <w:r>
              <w:rPr>
                <w:b/>
                <w:sz w:val="18"/>
              </w:rPr>
              <w:t>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39.625,43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53.923,08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136,1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Prihodi iz nadležnog proračuna za financiranje rashoda poslovanja su povećani zbog povećanja cijena usluga i energenata. Zbog većeg broja radova i popravaka te obavljenih sistematskih pregleda.</w:t>
      </w:r>
    </w:p>
    <w:p w:rsidR="00BB32A3" w:rsidRDefault="00F86F3F">
      <w:r>
        <w:t>Škola je u izvještajnom razdoblju tekuće godina bila domaćin Ž</w:t>
      </w:r>
      <w:r>
        <w:t>upanijskog natjecanja iz matematika.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iz nadležnog proračuna za financiranje </w:t>
            </w:r>
            <w:r>
              <w:rPr>
                <w:sz w:val="18"/>
              </w:rPr>
              <w:t>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4.946,15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Prihodi iz nadležnog proračuna za financiranje rashoda za nabavu nefinancijske imovine su povećani u tekućem izvještajnom razdoblju jer su nabavljeni garderobni ormarići za učenike.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(bruto) (šifre 3111 do 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582.912,10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535.103,16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91,8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Smanjenje troška plaće -Plaće (bruto) (šifre 3111 do 3114) rezultat je različite dinamike priznavanja troškova između razdoblja. U prethodnom razdoblju evidentirane su 4 plaće dok su u tekućoj godini evidentirane 3 plaće.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na plaće (šifre 3131 do 3133)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95.084,73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86.138,69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90,6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Smanjenje doprinosa na plaće rezultat je različite dinamike priznavanja troškova između razdoblja. U prethodnom razdoblju evidentirane su 4 plaće dok su u tekućoj godini evidentirane 3 plaće.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1.522,95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1.978,70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129,9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Troškovi službenih putovanja su u izvještajnom razdoblju su veći zbog sudjelovanja na većem broju Državnih stručnih skupova.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</w:t>
            </w:r>
            <w:r>
              <w:rPr>
                <w:b/>
                <w:sz w:val="18"/>
              </w:rPr>
              <w:t>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33.423,52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31.028,95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92,8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Smanjenje naknade za prijevoz, za rad na terenu i odvojeni život rezultat je različite dinamike priznavanja troškova između razdoblja. U prethodnom razdoblju evidentirane su 4 naknade za prijevoz dok su u tekućoj godini evidentirane 3.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</w:t>
            </w:r>
            <w:r>
              <w:rPr>
                <w:b/>
                <w:sz w:val="18"/>
              </w:rPr>
              <w:t xml:space="preserve">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239,25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U tekućem izvještajnom razdoblju evidentirani su troškovi kotizacije i stručnog ispita za domara-ložača kojih u prethodnom razdoblju nije bilo.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</w:t>
            </w:r>
            <w:r>
              <w:rPr>
                <w:b/>
                <w:sz w:val="18"/>
              </w:rPr>
              <w:t>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11.857,99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15.515,28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130,8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U tekućem izvještajnom razdoblju bilježi se povećanje zbog povećanja cijena energenata.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1.371,50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5,2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U tekućem izvještajnom razdoblju nabavljeno je manje sitnog inventara u odnosu na prethodno izvještajno razdoblje.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lastRenderedPageBreak/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</w:t>
            </w:r>
            <w:r>
              <w:rPr>
                <w:b/>
                <w:sz w:val="18"/>
              </w:rPr>
              <w:t>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1.355,12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3.408,18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251,5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Porast usluga telefona, interneta, pošte i prijevoza bilježi se u tekućem izvještajnom razdoblju jer je škola bila domaćin Županijskog natjecanja iz matematike te su usluge prijevoza veće u odnosu na prethodno izvještajno razdoblje.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2.631,69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3.293,03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125,1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U tekućem izvještajnom razdoblju bilježi se povećanje komunalnih usluga zbog povećanja cijena.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</w:t>
            </w:r>
            <w:r>
              <w:rPr>
                <w:b/>
                <w:sz w:val="18"/>
              </w:rPr>
              <w:t>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777,60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2.287,49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294,2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U tekućem izvještajnom razdoblju provedene je veći broj laboratorijskih usluga kontrole hrane i vode te sistematskih pregleda.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340,90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292,47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85,8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U tekućem izvještajnom razdoblju manji je trošak Ugovora o djelu.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989,18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1.314,18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132,9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Povećanje na poziciji 3238 proizlazi iz povećanja cijena računalnih usluga.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Ostale </w:t>
            </w:r>
            <w:r>
              <w:rPr>
                <w:sz w:val="18"/>
              </w:rPr>
              <w:t>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2.401,00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141,2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U tekućem izvještajnom razdoblju evidentiran je trošak za višednevnu učioničku nastavu za učenike 7 razreda te tisak plakata za 130-obljetnicu Škole.  U prethodnom izvještajnom razdoblju nije bilo takvih troškova.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2.664,00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1.260,00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47,3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U tekućem izvještajnom razdoblju bilježi se smanjenje troška zbog manjeg broja naknada.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Tekući prijenosi između proračunskih korisnika istog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253,80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229,7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Tekući prijenosi između proračunskih korisnika istog proračuna bilježe povećanje zbog sudjelovanja na većem broju međuopćinskih natjecanja.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lastRenderedPageBreak/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</w:t>
            </w:r>
            <w:r>
              <w:rPr>
                <w:b/>
                <w:sz w:val="18"/>
              </w:rPr>
              <w:t xml:space="preserve">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i pruženih usluga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335,48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635,3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Prihodi od prodaje proizvoda i robe i pruženih usluga - nenaplaćeni prihodi za najam dvorane i prehranu u školskoj kuhinji povećani su u odnosu na prethodnu godinu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</w:t>
            </w:r>
            <w:r>
              <w:rPr>
                <w:b/>
                <w:sz w:val="18"/>
              </w:rPr>
              <w:t>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4.946,15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Uredska oprema i namještaj bilježi povećanje u tekućem izvještajnom razdoblju jer su nabavljeni ormarići za učenike.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Oprema za održavanje i zaštitu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4.642,50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 xml:space="preserve">Oprema za održavanje i zaštitu bilježi povećanje u tekućem izvještajnom razdoblju zbog ugradnje unutarnjeg </w:t>
      </w:r>
      <w:proofErr w:type="spellStart"/>
      <w:r>
        <w:t>videonadzora</w:t>
      </w:r>
      <w:proofErr w:type="spellEnd"/>
      <w:r>
        <w:t>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BB32A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obveza na kraju izvještajnog </w:t>
            </w:r>
            <w:r>
              <w:rPr>
                <w:sz w:val="18"/>
              </w:rPr>
              <w:t>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118.645,31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> U razdoblju 01.01.-30.06.2026. godine vidljivo je da su obveze povećane za materijalne rashode te rashode za zaposlene. Dio obveza plaćen je u izvještajnom  razdoblju, ostale obveze podmirit će se u srpnju 2026. godine. Stanje nedospjelih obveza iznosi  1</w:t>
      </w:r>
      <w:r>
        <w:t xml:space="preserve">18.645,31 eura. Od toga obveze za zaposlene 102.613,79 EUR, obveze za materijalne rashode 9.137,02 EUR, obveze za nabavu proizvedene dugotrajne imovine 4.642,50 EUR, obveze za predujmove, depozite, </w:t>
      </w:r>
      <w:proofErr w:type="spellStart"/>
      <w:r>
        <w:t>jamčevne</w:t>
      </w:r>
      <w:proofErr w:type="spellEnd"/>
      <w:r>
        <w:t xml:space="preserve"> </w:t>
      </w:r>
      <w:proofErr w:type="spellStart"/>
      <w:r>
        <w:t>pologe</w:t>
      </w:r>
      <w:proofErr w:type="spellEnd"/>
      <w:r>
        <w:t xml:space="preserve"> i tuđe prihode  2.252,00 EUR.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29</w:t>
      </w:r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BB32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B32A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BB32A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B32A3" w:rsidRDefault="00F86F3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BB32A3" w:rsidRDefault="00BB32A3">
      <w:pPr>
        <w:spacing w:after="0"/>
      </w:pPr>
    </w:p>
    <w:p w:rsidR="00BB32A3" w:rsidRDefault="00F86F3F">
      <w:r>
        <w:t xml:space="preserve">U izvještajnom razdoblju OŠ </w:t>
      </w:r>
      <w:proofErr w:type="spellStart"/>
      <w:r>
        <w:t>Sokolovac</w:t>
      </w:r>
      <w:proofErr w:type="spellEnd"/>
      <w:r>
        <w:t xml:space="preserve"> je podmirivala sve preuzete obveze. Slijedom navedenog, na dan 30. lipnja 2026. godine stanje dospjelih obveza iznosi 0,00 EUR.</w:t>
      </w:r>
    </w:p>
    <w:p w:rsidR="00BB32A3" w:rsidRDefault="00BB32A3"/>
    <w:p w:rsidR="00BB32A3" w:rsidRDefault="00F86F3F">
      <w:pPr>
        <w:keepNext/>
        <w:spacing w:line="240" w:lineRule="auto"/>
        <w:jc w:val="center"/>
      </w:pPr>
      <w:r>
        <w:rPr>
          <w:sz w:val="28"/>
        </w:rPr>
        <w:t>Bilješka 30.</w:t>
      </w:r>
    </w:p>
    <w:p w:rsidR="00BB32A3" w:rsidRDefault="00F86F3F">
      <w:pPr>
        <w:spacing w:line="240" w:lineRule="auto"/>
        <w:jc w:val="both"/>
      </w:pPr>
      <w:r>
        <w:rPr>
          <w:b/>
        </w:rPr>
        <w:t>EU izvještaj</w:t>
      </w:r>
    </w:p>
    <w:p w:rsidR="00BB32A3" w:rsidRDefault="00F86F3F">
      <w:r>
        <w:t>EU izvještaj</w:t>
      </w:r>
    </w:p>
    <w:p w:rsidR="00BB32A3" w:rsidRDefault="00F86F3F">
      <w:r>
        <w:t>1.Prihodi i primici vezani uz EU sredstva</w:t>
      </w:r>
    </w:p>
    <w:p w:rsidR="00BB32A3" w:rsidRDefault="00F86F3F">
      <w:r>
        <w:t>U izvješ</w:t>
      </w:r>
      <w:r>
        <w:t>tajnom razdoblju Škola je ostvarila prihode povezane s provedbom aktivnosti financiranih sredstvima Europske unije u ukupnom iznosu od  </w:t>
      </w:r>
      <w:r>
        <w:br/>
        <w:t>9.175,41 EUR.</w:t>
      </w:r>
      <w:r>
        <w:br/>
        <w:t>Ostvareni prihodi evidentirani su na kontu 6393 – Tekući prijenosi između proračunskih korisnika istog pr</w:t>
      </w:r>
      <w:r>
        <w:t>oračuna temeljem prijenosa EU sredstava, a odnose se na sredstva doznačena putem nadležnog proračuna za provedbu EU projekata Prilika za sve 7 i Školska shema.</w:t>
      </w:r>
    </w:p>
    <w:p w:rsidR="00BB32A3" w:rsidRDefault="00F86F3F">
      <w:r>
        <w:t>2. Rashodi i izdaci</w:t>
      </w:r>
    </w:p>
    <w:p w:rsidR="00BB32A3" w:rsidRDefault="00F86F3F">
      <w:r>
        <w:t>Ukupni rashodi povezani s provedbom EU aktivnosti u izvještajnom razdoblju i</w:t>
      </w:r>
      <w:r>
        <w:t>znose 9.087,11 EUR. </w:t>
      </w:r>
    </w:p>
    <w:p w:rsidR="00BB32A3" w:rsidRDefault="00F86F3F">
      <w:r>
        <w:t>2.1.Rashodi za zaposlene</w:t>
      </w:r>
    </w:p>
    <w:p w:rsidR="00BB32A3" w:rsidRDefault="00F86F3F">
      <w:r>
        <w:t>Ukupni rashodi: 7.147,10 EUR</w:t>
      </w:r>
    </w:p>
    <w:p w:rsidR="00BB32A3" w:rsidRDefault="00F86F3F">
      <w:r>
        <w:t>Plaće za redovan rad: 5.791,50 EUR</w:t>
      </w:r>
    </w:p>
    <w:p w:rsidR="00BB32A3" w:rsidRDefault="00F86F3F">
      <w:r>
        <w:t>Ostali rashodi za zaposlene: 400,00 EUR</w:t>
      </w:r>
    </w:p>
    <w:p w:rsidR="00BB32A3" w:rsidRDefault="00F86F3F">
      <w:r>
        <w:t>Doprinosi na plaće (zdravstveno osiguranje): 955,60 EUR</w:t>
      </w:r>
    </w:p>
    <w:p w:rsidR="00BB32A3" w:rsidRDefault="00F86F3F">
      <w:r>
        <w:t>2.2. Materijalni rashodi</w:t>
      </w:r>
    </w:p>
    <w:p w:rsidR="00BB32A3" w:rsidRDefault="00F86F3F">
      <w:r>
        <w:t>Ukupni materijalni rashodi: 1.940,01 EUR</w:t>
      </w:r>
    </w:p>
    <w:p w:rsidR="00BB32A3" w:rsidRDefault="00F86F3F">
      <w:r>
        <w:t>Naknade troškova zaposlenima (prijevoz i službena putovanja): 362,30 EUR</w:t>
      </w:r>
    </w:p>
    <w:p w:rsidR="00BB32A3" w:rsidRDefault="00F86F3F">
      <w:r>
        <w:t>Rashodi za materijal i energiju 1.577,71 EUR</w:t>
      </w:r>
    </w:p>
    <w:p w:rsidR="00BB32A3" w:rsidRDefault="00F86F3F">
      <w:r>
        <w:t>3. Razlika prihoda i rashoda</w:t>
      </w:r>
    </w:p>
    <w:p w:rsidR="00BB32A3" w:rsidRDefault="00F86F3F">
      <w:r>
        <w:lastRenderedPageBreak/>
        <w:t>U izvještajnom razdoblju ostvareni rashodi povezani s EU aktivnostim</w:t>
      </w:r>
      <w:r>
        <w:t>a veći su od ostvarenih prihoda, što je u skladu s dinamikom financiranja EU projekata. Nadoknada sredstava ostvaruje se putem naknadnih prijenosa iz nadležnog proračuna.</w:t>
      </w:r>
    </w:p>
    <w:p w:rsidR="00BB32A3" w:rsidRDefault="00F86F3F">
      <w:r>
        <w:t>4. Obveze</w:t>
      </w:r>
    </w:p>
    <w:p w:rsidR="00BB32A3" w:rsidRDefault="00F86F3F">
      <w:r>
        <w:t>Na dan završetka izvještajnog razdoblja Škola nema dospjelih obveza vezanih</w:t>
      </w:r>
      <w:r>
        <w:t xml:space="preserve"> uz provedbu EU aktivnosti.</w:t>
      </w:r>
      <w:r>
        <w:br/>
        <w:t>Stanje dospjelih obveza: 0,00 EUR</w:t>
      </w:r>
    </w:p>
    <w:p w:rsidR="00BB32A3" w:rsidRDefault="00F86F3F">
      <w:r>
        <w:t>Izvor 561 – Europski socijalni fond plus (ESF+)</w:t>
      </w:r>
    </w:p>
    <w:p w:rsidR="00BB32A3" w:rsidRDefault="00F86F3F">
      <w:r>
        <w:t>1. Prihodi i primici</w:t>
      </w:r>
    </w:p>
    <w:p w:rsidR="00BB32A3" w:rsidRDefault="00F86F3F">
      <w:r>
        <w:t>U izvještajnom razdoblju Škola je ostvarila prihode vezane uz izvor financiranja 561 – Europski socijalni fond plus u ukupnom</w:t>
      </w:r>
      <w:r>
        <w:t xml:space="preserve"> iznosu od 7.561,59 EUR za provedbu projekta Prilika za sve 7, uključujući plaće, materijalna prava te naknadu za prijevoz pomoćnika u nastavi. Ostvareni prihodi evidentirani su na kontu 6393 – Tekući prijenosi između proračunskih korisnika istog proračuna</w:t>
      </w:r>
      <w:r>
        <w:t xml:space="preserve"> temeljem prijenosa EU sredstava, a odnose se na sredstva doznačena putem nadležnog proračuna za provedbu aktivnosti financiranih iz ESF+.</w:t>
      </w:r>
    </w:p>
    <w:p w:rsidR="00BB32A3" w:rsidRDefault="00F86F3F">
      <w:r>
        <w:t>2. Rashodi i izdaci</w:t>
      </w:r>
    </w:p>
    <w:p w:rsidR="00BB32A3" w:rsidRDefault="00F86F3F">
      <w:r>
        <w:t>Ukupni rashodi financirani iz izvora 561 u izvještajnom razdoblju iznose 7.509,40 EUR</w:t>
      </w:r>
    </w:p>
    <w:p w:rsidR="00BB32A3" w:rsidRDefault="00F86F3F">
      <w:r>
        <w:t>2.1. Rashod</w:t>
      </w:r>
      <w:r>
        <w:t>i za zaposlene</w:t>
      </w:r>
    </w:p>
    <w:p w:rsidR="00BB32A3" w:rsidRDefault="00F86F3F">
      <w:r>
        <w:t>Ukupno: 7.147,10 EUR</w:t>
      </w:r>
    </w:p>
    <w:p w:rsidR="00BB32A3" w:rsidRDefault="00F86F3F">
      <w:r>
        <w:t>Plaće za redovan rad: 5.791,50 EUR</w:t>
      </w:r>
    </w:p>
    <w:p w:rsidR="00BB32A3" w:rsidRDefault="00F86F3F">
      <w:r>
        <w:t>Ostali rashodi za zaposlene: 400,00 EUR</w:t>
      </w:r>
    </w:p>
    <w:p w:rsidR="00BB32A3" w:rsidRDefault="00F86F3F">
      <w:r>
        <w:t>Doprinosi na plaće (zdravstveno osiguranje): 955,60 EUR</w:t>
      </w:r>
    </w:p>
    <w:p w:rsidR="00BB32A3" w:rsidRDefault="00F86F3F">
      <w:r>
        <w:t>2.2. Materijalni rashodi</w:t>
      </w:r>
    </w:p>
    <w:p w:rsidR="00BB32A3" w:rsidRDefault="00F86F3F">
      <w:r>
        <w:t>Ukupno: 362,30 EUR</w:t>
      </w:r>
    </w:p>
    <w:p w:rsidR="00BB32A3" w:rsidRDefault="00F86F3F">
      <w:r>
        <w:t>Naknade troškova zaposlenima (službena putovanja i prijevoz): 362,30 EUR</w:t>
      </w:r>
    </w:p>
    <w:p w:rsidR="00BB32A3" w:rsidRDefault="00F86F3F">
      <w:r>
        <w:t>3. Razlika prihoda i rashoda</w:t>
      </w:r>
    </w:p>
    <w:p w:rsidR="00BB32A3" w:rsidRDefault="00F86F3F">
      <w:r>
        <w:t xml:space="preserve">Razlika između prihoda i rashoda nastala je zbog vremenskog nesklada u evidentiranju rashoda i prihoda. Rashodi za plaću pomoćnika u nastavi evidentirani </w:t>
      </w:r>
      <w:r>
        <w:t>su u lipnju 2026., dok je isplata plaće izvršena u srpnju 2026. </w:t>
      </w:r>
    </w:p>
    <w:p w:rsidR="00BB32A3" w:rsidRDefault="00F86F3F">
      <w:r>
        <w:t>4. Obveze</w:t>
      </w:r>
    </w:p>
    <w:p w:rsidR="00BB32A3" w:rsidRDefault="00F86F3F">
      <w:r>
        <w:t>Na dan završetka izvještajnog razdoblja Škola nema dospjelih obveza.</w:t>
      </w:r>
      <w:r>
        <w:br/>
        <w:t>Stanje dospjelih obveza: 0,00 EUR</w:t>
      </w:r>
    </w:p>
    <w:p w:rsidR="00BB32A3" w:rsidRDefault="00F86F3F">
      <w:r>
        <w:t> </w:t>
      </w:r>
    </w:p>
    <w:p w:rsidR="00BB32A3" w:rsidRDefault="00F86F3F">
      <w:r>
        <w:t>Izvor 565 – Europski poljoprivredni fond za ruralni razvoj (EPFRR)</w:t>
      </w:r>
    </w:p>
    <w:p w:rsidR="00BB32A3" w:rsidRDefault="00F86F3F">
      <w:r>
        <w:t>1. Prihod</w:t>
      </w:r>
      <w:r>
        <w:t>i i primici</w:t>
      </w:r>
    </w:p>
    <w:p w:rsidR="00BB32A3" w:rsidRDefault="00F86F3F">
      <w:r>
        <w:lastRenderedPageBreak/>
        <w:t>U izvještajnom razdoblju Škola je ostvarila prihode iz izvora 565 – Europski poljoprivredni fond za ruralni razvoj u ukupnom iznosu od 1.613,82 EUR, u sklopu projekta Školska shema za nabavu namirnica (mlijeka i voća) za učenike škole. Ostvaren</w:t>
      </w:r>
      <w:r>
        <w:t>i prihodi evidentirani su na kontu 6393 – Tekući prijenosi između proračunskih korisnika istog proračuna.</w:t>
      </w:r>
    </w:p>
    <w:p w:rsidR="00BB32A3" w:rsidRDefault="00F86F3F">
      <w:r>
        <w:t>2. Rashodi i izdaci</w:t>
      </w:r>
    </w:p>
    <w:p w:rsidR="00BB32A3" w:rsidRDefault="00F86F3F">
      <w:r>
        <w:t>Ukupni rashodi iz ovog izvora iznose 1.577,71 EUR, i odnose se isključivo na materijalne rashode: Rashodi za materijal i sirovine (konto 3222): 1.577,71 EUR</w:t>
      </w:r>
    </w:p>
    <w:p w:rsidR="00BB32A3" w:rsidRDefault="00F86F3F">
      <w:r>
        <w:t>3. Razlika prihoda i rashoda</w:t>
      </w:r>
    </w:p>
    <w:p w:rsidR="00BB32A3" w:rsidRDefault="00F86F3F">
      <w:r>
        <w:t>Razlika nastala zbog vremenskog nesklada u evidentiranju poslovnih dog</w:t>
      </w:r>
      <w:r>
        <w:t>ađaja. Rashodi za namirnice za lipanj 2026. evidentirani su do 30.06.2026., dok je plaćanje izvršeno u srpnju 2026. </w:t>
      </w:r>
    </w:p>
    <w:p w:rsidR="00BB32A3" w:rsidRDefault="00F86F3F">
      <w:r>
        <w:t>4. Obveze</w:t>
      </w:r>
    </w:p>
    <w:p w:rsidR="00BB32A3" w:rsidRDefault="00F86F3F">
      <w:r>
        <w:t>Na dan završetka izvještajnog razdoblja Škola nema dospjelih obveza.</w:t>
      </w:r>
      <w:r>
        <w:br/>
        <w:t>Stanje dospjelih obveza: 0,00 EUR</w:t>
      </w:r>
    </w:p>
    <w:p w:rsidR="00BB32A3" w:rsidRDefault="00F86F3F">
      <w:r>
        <w:t> </w:t>
      </w:r>
    </w:p>
    <w:p w:rsidR="00BB32A3" w:rsidRDefault="00F86F3F">
      <w:r>
        <w:t> </w:t>
      </w:r>
    </w:p>
    <w:p w:rsidR="00BB32A3" w:rsidRDefault="00F86F3F">
      <w:r>
        <w:t> </w:t>
      </w:r>
    </w:p>
    <w:p w:rsidR="00BB32A3" w:rsidRDefault="00F86F3F">
      <w:r>
        <w:t> </w:t>
      </w:r>
    </w:p>
    <w:p w:rsidR="00BB32A3" w:rsidRDefault="00F86F3F">
      <w:r>
        <w:t> </w:t>
      </w:r>
    </w:p>
    <w:p w:rsidR="00BB32A3" w:rsidRDefault="00F86F3F">
      <w:r>
        <w:t> </w:t>
      </w:r>
    </w:p>
    <w:p w:rsidR="00BB32A3" w:rsidRDefault="00F86F3F">
      <w:r>
        <w:t> </w:t>
      </w:r>
    </w:p>
    <w:p w:rsidR="00BB32A3" w:rsidRDefault="00BB32A3"/>
    <w:sectPr w:rsidR="00BB3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2A3"/>
    <w:rsid w:val="00BB32A3"/>
    <w:rsid w:val="00F8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D4CDDE-43DE-43D6-AEF6-DE8F64FE3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2586</Words>
  <Characters>14744</Characters>
  <Application>Microsoft Office Word</Application>
  <DocSecurity>0</DocSecurity>
  <Lines>122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2026-07-27T09:24:00Z</dcterms:created>
  <dcterms:modified xsi:type="dcterms:W3CDTF">2026-07-27T09:24:00Z</dcterms:modified>
</cp:coreProperties>
</file>